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11053" w14:textId="77777777" w:rsidR="007811D7" w:rsidRPr="00A54259" w:rsidRDefault="007811D7" w:rsidP="00C474C9">
      <w:pPr>
        <w:spacing w:after="0" w:line="480" w:lineRule="auto"/>
        <w:ind w:firstLine="720"/>
        <w:rPr>
          <w:rFonts w:cstheme="minorHAnsi"/>
        </w:rPr>
      </w:pPr>
    </w:p>
    <w:p w14:paraId="0C2C29A8" w14:textId="77777777" w:rsidR="00D9044E" w:rsidRPr="00A54259" w:rsidRDefault="00D9044E" w:rsidP="00C474C9">
      <w:pPr>
        <w:spacing w:after="0" w:line="480" w:lineRule="auto"/>
        <w:ind w:firstLine="720"/>
        <w:rPr>
          <w:rFonts w:cstheme="minorHAnsi"/>
        </w:rPr>
      </w:pPr>
    </w:p>
    <w:p w14:paraId="1546BBEB" w14:textId="77777777" w:rsidR="00D9044E" w:rsidRPr="00A54259" w:rsidRDefault="00D9044E" w:rsidP="00C474C9">
      <w:pPr>
        <w:spacing w:after="0" w:line="480" w:lineRule="auto"/>
        <w:ind w:firstLine="720"/>
        <w:rPr>
          <w:rFonts w:cstheme="minorHAnsi"/>
        </w:rPr>
      </w:pPr>
    </w:p>
    <w:p w14:paraId="55A3EE73" w14:textId="77777777" w:rsidR="00D9044E" w:rsidRPr="00A54259" w:rsidRDefault="00D9044E" w:rsidP="00C474C9">
      <w:pPr>
        <w:spacing w:after="0" w:line="480" w:lineRule="auto"/>
        <w:ind w:firstLine="720"/>
        <w:rPr>
          <w:rFonts w:cstheme="minorHAnsi"/>
        </w:rPr>
      </w:pPr>
    </w:p>
    <w:p w14:paraId="0CFFA7F1" w14:textId="77777777" w:rsidR="00D9044E" w:rsidRPr="006900FA" w:rsidRDefault="00D9044E" w:rsidP="006900FA">
      <w:pPr>
        <w:pStyle w:val="Heading1"/>
      </w:pPr>
      <w:r w:rsidRPr="006900FA">
        <w:t>Joining the Conversation: Teaching Students to Think and Communicate Like Scholars</w:t>
      </w:r>
    </w:p>
    <w:p w14:paraId="18E14DAE" w14:textId="77777777" w:rsidR="00C474C9" w:rsidRPr="00A54259" w:rsidRDefault="00C474C9" w:rsidP="00C474C9">
      <w:pPr>
        <w:spacing w:after="0" w:line="480" w:lineRule="auto"/>
        <w:ind w:firstLine="720"/>
        <w:jc w:val="center"/>
        <w:rPr>
          <w:rFonts w:cstheme="minorHAnsi"/>
        </w:rPr>
      </w:pPr>
    </w:p>
    <w:p w14:paraId="46DA8D2F" w14:textId="0226784A" w:rsidR="00D9044E" w:rsidRPr="00A54259" w:rsidRDefault="00D9044E" w:rsidP="00C474C9">
      <w:pPr>
        <w:spacing w:after="0" w:line="480" w:lineRule="auto"/>
        <w:jc w:val="center"/>
        <w:rPr>
          <w:rFonts w:cstheme="minorHAnsi"/>
        </w:rPr>
      </w:pPr>
      <w:r w:rsidRPr="00A54259">
        <w:rPr>
          <w:rFonts w:cstheme="minorHAnsi"/>
        </w:rPr>
        <w:t>Emily L. Parks</w:t>
      </w:r>
    </w:p>
    <w:p w14:paraId="06E7A66D" w14:textId="381E0FD3" w:rsidR="00D9044E" w:rsidRPr="00A54259" w:rsidRDefault="00D9044E" w:rsidP="00C474C9">
      <w:pPr>
        <w:spacing w:after="0" w:line="480" w:lineRule="auto"/>
        <w:jc w:val="center"/>
        <w:rPr>
          <w:rFonts w:cstheme="minorHAnsi"/>
        </w:rPr>
      </w:pPr>
      <w:r w:rsidRPr="00A54259">
        <w:rPr>
          <w:rFonts w:cstheme="minorHAnsi"/>
        </w:rPr>
        <w:t>Thompson Writing Program, Duke University</w:t>
      </w:r>
    </w:p>
    <w:p w14:paraId="5DAB123D" w14:textId="7FE84529" w:rsidR="00D9044E" w:rsidRPr="00A54259" w:rsidRDefault="00D9044E" w:rsidP="00C474C9">
      <w:pPr>
        <w:spacing w:after="0" w:line="480" w:lineRule="auto"/>
        <w:ind w:firstLine="720"/>
        <w:jc w:val="center"/>
        <w:rPr>
          <w:rFonts w:cstheme="minorHAnsi"/>
        </w:rPr>
      </w:pPr>
    </w:p>
    <w:p w14:paraId="116AA5F6" w14:textId="77777777" w:rsidR="00302CF9" w:rsidRPr="00A54259" w:rsidRDefault="00302CF9" w:rsidP="00C474C9">
      <w:pPr>
        <w:spacing w:after="0" w:line="480" w:lineRule="auto"/>
        <w:jc w:val="center"/>
        <w:rPr>
          <w:rFonts w:cstheme="minorHAnsi"/>
          <w:b/>
          <w:bCs/>
        </w:rPr>
      </w:pPr>
    </w:p>
    <w:p w14:paraId="5BD0307E" w14:textId="77777777" w:rsidR="00302CF9" w:rsidRPr="00A54259" w:rsidRDefault="00302CF9" w:rsidP="00C474C9">
      <w:pPr>
        <w:spacing w:after="0" w:line="480" w:lineRule="auto"/>
        <w:jc w:val="center"/>
        <w:rPr>
          <w:rFonts w:cstheme="minorHAnsi"/>
          <w:b/>
          <w:bCs/>
        </w:rPr>
      </w:pPr>
    </w:p>
    <w:p w14:paraId="48CB2FBF" w14:textId="77777777" w:rsidR="00302CF9" w:rsidRPr="00A54259" w:rsidRDefault="00302CF9" w:rsidP="00C474C9">
      <w:pPr>
        <w:spacing w:after="0" w:line="480" w:lineRule="auto"/>
        <w:jc w:val="center"/>
        <w:rPr>
          <w:rFonts w:cstheme="minorHAnsi"/>
          <w:b/>
          <w:bCs/>
        </w:rPr>
      </w:pPr>
    </w:p>
    <w:p w14:paraId="1AFD6372" w14:textId="77777777" w:rsidR="00302CF9" w:rsidRPr="00A54259" w:rsidRDefault="00302CF9" w:rsidP="00C474C9">
      <w:pPr>
        <w:spacing w:after="0" w:line="480" w:lineRule="auto"/>
        <w:jc w:val="center"/>
        <w:rPr>
          <w:rFonts w:cstheme="minorHAnsi"/>
          <w:b/>
          <w:bCs/>
        </w:rPr>
      </w:pPr>
    </w:p>
    <w:p w14:paraId="0249ED87" w14:textId="77777777" w:rsidR="00302CF9" w:rsidRPr="00A54259" w:rsidRDefault="00302CF9" w:rsidP="00C474C9">
      <w:pPr>
        <w:spacing w:after="0" w:line="480" w:lineRule="auto"/>
        <w:jc w:val="center"/>
        <w:rPr>
          <w:rFonts w:cstheme="minorHAnsi"/>
          <w:b/>
          <w:bCs/>
        </w:rPr>
      </w:pPr>
    </w:p>
    <w:p w14:paraId="0CC2A73E" w14:textId="77777777" w:rsidR="00302CF9" w:rsidRPr="00A54259" w:rsidRDefault="00302CF9" w:rsidP="00C474C9">
      <w:pPr>
        <w:spacing w:after="0" w:line="480" w:lineRule="auto"/>
        <w:jc w:val="center"/>
        <w:rPr>
          <w:rFonts w:cstheme="minorHAnsi"/>
          <w:b/>
          <w:bCs/>
        </w:rPr>
      </w:pPr>
    </w:p>
    <w:p w14:paraId="0B95D761" w14:textId="77777777" w:rsidR="00302CF9" w:rsidRPr="00A54259" w:rsidRDefault="00302CF9" w:rsidP="00C474C9">
      <w:pPr>
        <w:spacing w:after="0" w:line="480" w:lineRule="auto"/>
        <w:jc w:val="center"/>
        <w:rPr>
          <w:rFonts w:cstheme="minorHAnsi"/>
          <w:b/>
          <w:bCs/>
        </w:rPr>
      </w:pPr>
    </w:p>
    <w:p w14:paraId="204A59AC" w14:textId="77777777" w:rsidR="00302CF9" w:rsidRPr="00A54259" w:rsidRDefault="00302CF9" w:rsidP="00C474C9">
      <w:pPr>
        <w:spacing w:after="0" w:line="480" w:lineRule="auto"/>
        <w:jc w:val="center"/>
        <w:rPr>
          <w:rFonts w:cstheme="minorHAnsi"/>
          <w:b/>
          <w:bCs/>
        </w:rPr>
      </w:pPr>
    </w:p>
    <w:p w14:paraId="559DA95D" w14:textId="77777777" w:rsidR="00302CF9" w:rsidRPr="00A54259" w:rsidRDefault="00302CF9" w:rsidP="00C474C9">
      <w:pPr>
        <w:spacing w:after="0" w:line="480" w:lineRule="auto"/>
        <w:jc w:val="center"/>
        <w:rPr>
          <w:rFonts w:cstheme="minorHAnsi"/>
          <w:b/>
          <w:bCs/>
        </w:rPr>
      </w:pPr>
    </w:p>
    <w:p w14:paraId="0CB2447D" w14:textId="1C772EA0" w:rsidR="00D9044E" w:rsidRPr="00A54259" w:rsidRDefault="00C474C9" w:rsidP="006900FA">
      <w:pPr>
        <w:pStyle w:val="Heading1"/>
      </w:pPr>
      <w:r w:rsidRPr="00A54259">
        <w:t>Author Note</w:t>
      </w:r>
    </w:p>
    <w:p w14:paraId="6F664B7F" w14:textId="3998E1E2" w:rsidR="00D9044E" w:rsidRPr="00A54259" w:rsidRDefault="005065E6" w:rsidP="005065E6">
      <w:pPr>
        <w:spacing w:after="0" w:line="480" w:lineRule="auto"/>
        <w:ind w:firstLine="720"/>
        <w:rPr>
          <w:rFonts w:cstheme="minorHAnsi"/>
        </w:rPr>
      </w:pPr>
      <w:r w:rsidRPr="00A54259">
        <w:rPr>
          <w:rFonts w:cstheme="minorHAnsi"/>
        </w:rPr>
        <w:t xml:space="preserve">I have no conflicts of interest to disclose. </w:t>
      </w:r>
      <w:r w:rsidR="00D9044E" w:rsidRPr="00A54259">
        <w:rPr>
          <w:rFonts w:cstheme="minorHAnsi"/>
        </w:rPr>
        <w:t>This research was approved by Duke University’s Campus Institutional Review Board (Protocol 2020-0093).</w:t>
      </w:r>
      <w:r w:rsidR="00C474C9" w:rsidRPr="00A54259">
        <w:rPr>
          <w:rFonts w:cstheme="minorHAnsi"/>
        </w:rPr>
        <w:t xml:space="preserve"> </w:t>
      </w:r>
    </w:p>
    <w:p w14:paraId="426B4B03" w14:textId="2F08C188" w:rsidR="00D9044E" w:rsidRPr="00A54259" w:rsidRDefault="00D9044E" w:rsidP="00C474C9">
      <w:pPr>
        <w:spacing w:after="0" w:line="480" w:lineRule="auto"/>
        <w:ind w:firstLine="720"/>
        <w:rPr>
          <w:rFonts w:cstheme="minorHAnsi"/>
        </w:rPr>
      </w:pPr>
      <w:r w:rsidRPr="00A54259">
        <w:rPr>
          <w:rFonts w:cstheme="minorHAnsi"/>
        </w:rPr>
        <w:t>Correspondence concerning this article should be addressed to Emily L. Parks, Thompson Writing Program, Trinity College of Arts &amp; Sciences, Duke University, 1 Brodie Gym Drive, Durham, NC 27708</w:t>
      </w:r>
      <w:r w:rsidR="00480025">
        <w:rPr>
          <w:rFonts w:cstheme="minorHAnsi"/>
        </w:rPr>
        <w:t>, United States</w:t>
      </w:r>
      <w:r w:rsidRPr="00A54259">
        <w:rPr>
          <w:rFonts w:cstheme="minorHAnsi"/>
        </w:rPr>
        <w:t xml:space="preserve">. Email: </w:t>
      </w:r>
      <w:hyperlink r:id="rId8">
        <w:r w:rsidR="0023572D" w:rsidRPr="00A54259">
          <w:rPr>
            <w:rStyle w:val="Hyperlink"/>
            <w:rFonts w:cstheme="minorHAnsi"/>
          </w:rPr>
          <w:t>emily.</w:t>
        </w:r>
      </w:hyperlink>
      <w:hyperlink r:id="rId9" w:history="1">
        <w:r w:rsidR="004E0E19" w:rsidRPr="00196A16">
          <w:rPr>
            <w:rStyle w:val="Hyperlink"/>
            <w:rFonts w:cstheme="minorHAnsi"/>
          </w:rPr>
          <w:t>parks@institution.edu</w:t>
        </w:r>
      </w:hyperlink>
    </w:p>
    <w:p w14:paraId="06C6C6CF" w14:textId="16344880" w:rsidR="00D9044E" w:rsidRPr="00A54259" w:rsidRDefault="00D9044E" w:rsidP="006900FA">
      <w:pPr>
        <w:pStyle w:val="Heading1"/>
      </w:pPr>
      <w:r w:rsidRPr="00A54259">
        <w:br w:type="page"/>
      </w:r>
      <w:r w:rsidRPr="00A54259">
        <w:lastRenderedPageBreak/>
        <w:t>Abstract</w:t>
      </w:r>
    </w:p>
    <w:p w14:paraId="3A0FAA18" w14:textId="51A44DF7" w:rsidR="00D9044E" w:rsidRPr="00A54259" w:rsidRDefault="00D9044E" w:rsidP="00C474C9">
      <w:pPr>
        <w:spacing w:after="0" w:line="480" w:lineRule="auto"/>
        <w:rPr>
          <w:rFonts w:cstheme="minorHAnsi"/>
        </w:rPr>
      </w:pPr>
      <w:r w:rsidRPr="00A54259">
        <w:rPr>
          <w:rFonts w:cstheme="minorHAnsi"/>
        </w:rPr>
        <w:t>Although today’s psychology students are well versed in the early stages of the scientific method (developing a research question</w:t>
      </w:r>
      <w:r w:rsidR="004E0E19">
        <w:rPr>
          <w:rFonts w:cstheme="minorHAnsi"/>
        </w:rPr>
        <w:t>,</w:t>
      </w:r>
      <w:r w:rsidRPr="00A54259">
        <w:rPr>
          <w:rFonts w:cstheme="minorHAnsi"/>
        </w:rPr>
        <w:t xml:space="preserve"> designing an experiment), they are rarely asked to engage in the final stage of the scientific method: building and communicating an idea among scholars. As a result, students often fail to appreciate the </w:t>
      </w:r>
      <w:r w:rsidR="00701CE7">
        <w:rPr>
          <w:rFonts w:cstheme="minorHAnsi"/>
        </w:rPr>
        <w:t>“</w:t>
      </w:r>
      <w:r w:rsidRPr="00A54259">
        <w:rPr>
          <w:rFonts w:cstheme="minorHAnsi"/>
        </w:rPr>
        <w:t>unending conversation</w:t>
      </w:r>
      <w:r w:rsidR="00701CE7">
        <w:rPr>
          <w:rFonts w:cstheme="minorHAnsi"/>
        </w:rPr>
        <w:t>”</w:t>
      </w:r>
      <w:r w:rsidRPr="00A54259">
        <w:rPr>
          <w:rFonts w:cstheme="minorHAnsi"/>
        </w:rPr>
        <w:t xml:space="preserve"> that is academic inquiry. To help students learn to think like scientists and join a scholarly conversation, </w:t>
      </w:r>
      <w:r w:rsidR="00F93D5F">
        <w:rPr>
          <w:rFonts w:cstheme="minorHAnsi"/>
        </w:rPr>
        <w:t>educators</w:t>
      </w:r>
      <w:r w:rsidRPr="00A54259">
        <w:rPr>
          <w:rFonts w:cstheme="minorHAnsi"/>
        </w:rPr>
        <w:t xml:space="preserve"> have tried mirroring elements of scholarly practices in the classroom (e.g., writing, collaboration). Evidence in the natural sciences has suggested that each of these pedagogical techniques, taken individually, can enhance students’ critical thinking. More recent work in chemistry education, however, has demonstrated that a holistic approach, engaging students in multiple scholarly practices, may lead to greater gains in critical thinking. In this article, I argue for such an approach in psychology—one that more closely mirrors how scholars operate in the real world. As a model, I present a scaffolded writing project that asks students to think like scientists by engaging in multiple scholarly practices</w:t>
      </w:r>
      <w:r w:rsidR="00F93D5F">
        <w:rPr>
          <w:rFonts w:cstheme="minorHAnsi"/>
        </w:rPr>
        <w:t xml:space="preserve">: </w:t>
      </w:r>
      <w:r w:rsidRPr="00A54259">
        <w:rPr>
          <w:rFonts w:cstheme="minorHAnsi"/>
        </w:rPr>
        <w:t>collaborative writing, inquiry-based research, and peer review. I hypothesize that students can make significant gains in critical thinking when they are placed in the role of scholar. I thus call for a new direction in how we approach today’s psychology students and highlight the critical need for empirical testing of this and other combinatory approaches.</w:t>
      </w:r>
    </w:p>
    <w:p w14:paraId="5CDC0EDF" w14:textId="77777777" w:rsidR="00D9044E" w:rsidRPr="00A54259" w:rsidRDefault="00D9044E" w:rsidP="00C474C9">
      <w:pPr>
        <w:spacing w:after="0" w:line="480" w:lineRule="auto"/>
        <w:ind w:firstLine="720"/>
        <w:rPr>
          <w:rFonts w:cstheme="minorHAnsi"/>
        </w:rPr>
      </w:pPr>
      <w:r w:rsidRPr="00A54259">
        <w:rPr>
          <w:rFonts w:cstheme="minorHAnsi"/>
          <w:i/>
        </w:rPr>
        <w:t xml:space="preserve">Keywords: </w:t>
      </w:r>
      <w:r w:rsidRPr="00A54259">
        <w:rPr>
          <w:rFonts w:cstheme="minorHAnsi"/>
        </w:rPr>
        <w:t>collaborative writing, peer review, critical thinking, scholarly conversation, literature review</w:t>
      </w:r>
    </w:p>
    <w:p w14:paraId="3D351FBF" w14:textId="013367AB" w:rsidR="00D9044E" w:rsidRPr="00A54259" w:rsidRDefault="00D9044E" w:rsidP="00C474C9">
      <w:pPr>
        <w:spacing w:after="0" w:line="480" w:lineRule="auto"/>
        <w:ind w:firstLine="720"/>
        <w:rPr>
          <w:rFonts w:cstheme="minorHAnsi"/>
        </w:rPr>
      </w:pPr>
      <w:r w:rsidRPr="00A54259">
        <w:rPr>
          <w:rFonts w:cstheme="minorHAnsi"/>
        </w:rPr>
        <w:br w:type="page"/>
      </w:r>
    </w:p>
    <w:p w14:paraId="48CFF008" w14:textId="77777777" w:rsidR="00D9044E" w:rsidRPr="00A54259" w:rsidRDefault="00D9044E" w:rsidP="006900FA">
      <w:pPr>
        <w:pStyle w:val="Heading1"/>
      </w:pPr>
      <w:r w:rsidRPr="00A54259">
        <w:lastRenderedPageBreak/>
        <w:t>Joining the Conversation: Teaching Students to Think and Communicate Like Scholars</w:t>
      </w:r>
    </w:p>
    <w:p w14:paraId="0FBDE4FC" w14:textId="384ECD94" w:rsidR="00C474C9" w:rsidRPr="00A54259" w:rsidRDefault="00D9044E" w:rsidP="004E0E19">
      <w:pPr>
        <w:spacing w:after="0" w:line="480" w:lineRule="auto"/>
        <w:ind w:left="720"/>
        <w:rPr>
          <w:rFonts w:cstheme="minorHAnsi"/>
        </w:rPr>
      </w:pPr>
      <w:r w:rsidRPr="00F059EA">
        <w:rPr>
          <w:rFonts w:cstheme="minorHAnsi"/>
        </w:rPr>
        <w:t>Build on a foundation of science</w:t>
      </w:r>
      <w:r w:rsidR="00FF43B0">
        <w:rPr>
          <w:rFonts w:cstheme="minorHAnsi"/>
        </w:rPr>
        <w:t>.</w:t>
      </w:r>
      <w:r w:rsidR="004E0E19">
        <w:rPr>
          <w:rFonts w:cstheme="minorHAnsi"/>
        </w:rPr>
        <w:t xml:space="preserve"> (</w:t>
      </w:r>
      <w:hyperlink w:anchor="_bookmark4" w:history="1">
        <w:r w:rsidR="00FF43B0" w:rsidRPr="004E0E19">
          <w:rPr>
            <w:rFonts w:cstheme="minorHAnsi"/>
          </w:rPr>
          <w:t>American Psychological</w:t>
        </w:r>
      </w:hyperlink>
      <w:r w:rsidR="00FF43B0" w:rsidRPr="004E0E19">
        <w:rPr>
          <w:rFonts w:cstheme="minorHAnsi"/>
        </w:rPr>
        <w:t xml:space="preserve"> Association</w:t>
      </w:r>
      <w:r w:rsidR="004E0E19" w:rsidRPr="004E0E19">
        <w:rPr>
          <w:rFonts w:cstheme="minorHAnsi"/>
        </w:rPr>
        <w:t xml:space="preserve">, </w:t>
      </w:r>
      <w:r w:rsidRPr="004E0E19">
        <w:rPr>
          <w:rFonts w:cstheme="minorHAnsi"/>
        </w:rPr>
        <w:t>2020</w:t>
      </w:r>
      <w:r w:rsidR="004E0E19" w:rsidRPr="004E0E19">
        <w:rPr>
          <w:rFonts w:cstheme="minorHAnsi"/>
        </w:rPr>
        <w:t xml:space="preserve">, </w:t>
      </w:r>
      <w:r w:rsidR="00933EBD">
        <w:rPr>
          <w:rFonts w:cstheme="minorHAnsi"/>
        </w:rPr>
        <w:t>“Guiding Principles” section</w:t>
      </w:r>
      <w:r w:rsidR="00FF43B0">
        <w:rPr>
          <w:rFonts w:cstheme="minorHAnsi"/>
        </w:rPr>
        <w:t>)</w:t>
      </w:r>
    </w:p>
    <w:p w14:paraId="3AB4474C" w14:textId="2A852565"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Across undergraduate psychology curriculums, students are taught to explore human behavior through the scientific method. They are often asked to form research questions, design studies, and</w:t>
      </w:r>
      <w:r w:rsidR="004E0E19">
        <w:rPr>
          <w:rFonts w:asciiTheme="minorHAnsi" w:hAnsiTheme="minorHAnsi" w:cstheme="minorHAnsi"/>
          <w:sz w:val="22"/>
          <w:szCs w:val="22"/>
        </w:rPr>
        <w:t xml:space="preserve"> </w:t>
      </w:r>
      <w:r w:rsidRPr="00A54259">
        <w:rPr>
          <w:rFonts w:asciiTheme="minorHAnsi" w:hAnsiTheme="minorHAnsi" w:cstheme="minorHAnsi"/>
          <w:sz w:val="22"/>
          <w:szCs w:val="22"/>
        </w:rPr>
        <w:t xml:space="preserve">interpret the resulting data. Less commonly, however, are students taught the final step of the scientific method: building and communicating an idea among scholars (Hogan &amp; </w:t>
      </w:r>
      <w:proofErr w:type="spellStart"/>
      <w:r w:rsidRPr="00A54259">
        <w:rPr>
          <w:rFonts w:asciiTheme="minorHAnsi" w:hAnsiTheme="minorHAnsi" w:cstheme="minorHAnsi"/>
          <w:sz w:val="22"/>
          <w:szCs w:val="22"/>
        </w:rPr>
        <w:t>Fisherkeller</w:t>
      </w:r>
      <w:proofErr w:type="spellEnd"/>
      <w:r w:rsidRPr="00A54259">
        <w:rPr>
          <w:rFonts w:asciiTheme="minorHAnsi" w:hAnsiTheme="minorHAnsi" w:cstheme="minorHAnsi"/>
          <w:sz w:val="22"/>
          <w:szCs w:val="22"/>
        </w:rPr>
        <w:t>, 2005).</w:t>
      </w:r>
    </w:p>
    <w:p w14:paraId="68AA5A0F" w14:textId="50F8503C"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As a result, students often fail to appreciate the ongoing exchange of ideas that occurs between scholars (Goodney &amp; Long, 2007), what rhetorician Kenneth Burke described as the “unending conversation” (Burke, 1941, pp. 110–111). For scholars in psychology, this conversation might manifest directly via peer review or coauthoring or more indirectly through the framing of data within the context of others’ texts and theories (Harris, 2017). Across these cases, psychologists build their work—their theories, experiments, and interpretations—by engaging with other scholars and their ideas.</w:t>
      </w:r>
    </w:p>
    <w:p w14:paraId="6A4DD973" w14:textId="3091D254"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This engagement structures how we, as psychological scientists, think. Most students, however, have a limited understanding of how scientists interact to build knowledge over time (Hunter</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2007). In my experience, we do not give our students enough time or space to struggle through the scientific process, as scientists do. At best, we might ask students to engage in a single scholarly practice (e.g., write an academic piece, pose a question, or work in groups). Indeed, some empirical research in the natural sciences has demonstrated that each of these pedagogical techniques—writing, inquiry-based research, collaboration—can enhance students’ critical thinking (Quitadamo &amp; Kurtz, 2007).</w:t>
      </w:r>
    </w:p>
    <w:p w14:paraId="4430F950" w14:textId="706ED5D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For example, Quitadamo and Kurtz (2007)</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found that students who participated in a laboratory </w:t>
      </w:r>
      <w:r w:rsidRPr="00A54259">
        <w:rPr>
          <w:rFonts w:asciiTheme="minorHAnsi" w:hAnsiTheme="minorHAnsi" w:cstheme="minorHAnsi"/>
          <w:iCs/>
          <w:sz w:val="22"/>
          <w:szCs w:val="22"/>
        </w:rPr>
        <w:t>writing</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component in an introductory biology course significantly improved their inference and analysis skills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students who completed more traditional laboratory quizzes. Hein (2012) found that students who learned organic chemistry through an </w:t>
      </w:r>
      <w:r w:rsidRPr="00A54259">
        <w:rPr>
          <w:rFonts w:asciiTheme="minorHAnsi" w:hAnsiTheme="minorHAnsi" w:cstheme="minorHAnsi"/>
          <w:iCs/>
          <w:sz w:val="22"/>
          <w:szCs w:val="22"/>
        </w:rPr>
        <w:t>inquiry-based</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approach scored significantly </w:t>
      </w:r>
      <w:r w:rsidRPr="00A54259">
        <w:rPr>
          <w:rFonts w:asciiTheme="minorHAnsi" w:hAnsiTheme="minorHAnsi" w:cstheme="minorHAnsi"/>
          <w:sz w:val="22"/>
          <w:szCs w:val="22"/>
        </w:rPr>
        <w:lastRenderedPageBreak/>
        <w:t xml:space="preserve">higher on nationally standardized chemistry exams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students who learned through lectures. </w:t>
      </w:r>
      <w:r w:rsidR="00C474C9" w:rsidRPr="00A54259">
        <w:rPr>
          <w:rFonts w:asciiTheme="minorHAnsi" w:hAnsiTheme="minorHAnsi" w:cstheme="minorHAnsi"/>
          <w:sz w:val="22"/>
          <w:szCs w:val="22"/>
        </w:rPr>
        <w:t>F</w:t>
      </w:r>
      <w:r w:rsidRPr="00A54259">
        <w:rPr>
          <w:rFonts w:asciiTheme="minorHAnsi" w:hAnsiTheme="minorHAnsi" w:cstheme="minorHAnsi"/>
          <w:sz w:val="22"/>
          <w:szCs w:val="22"/>
        </w:rPr>
        <w:t>inally, Quitadamo</w:t>
      </w:r>
      <w:r w:rsidR="00C474C9" w:rsidRPr="00A54259">
        <w:rPr>
          <w:rFonts w:asciiTheme="minorHAnsi" w:hAnsiTheme="minorHAnsi" w:cstheme="minorHAnsi"/>
          <w:sz w:val="22"/>
          <w:szCs w:val="22"/>
        </w:rPr>
        <w:t xml:space="preserve"> et al. </w:t>
      </w:r>
      <w:r w:rsidRPr="00A54259">
        <w:rPr>
          <w:rFonts w:asciiTheme="minorHAnsi" w:hAnsiTheme="minorHAnsi" w:cstheme="minorHAnsi"/>
          <w:sz w:val="22"/>
          <w:szCs w:val="22"/>
        </w:rPr>
        <w:t xml:space="preserve">(2009) demonstrated gains in critical thinking across six math and science courses for students participating in </w:t>
      </w:r>
      <w:r w:rsidRPr="00A54259">
        <w:rPr>
          <w:rFonts w:asciiTheme="minorHAnsi" w:hAnsiTheme="minorHAnsi" w:cstheme="minorHAnsi"/>
          <w:iCs/>
          <w:sz w:val="22"/>
          <w:szCs w:val="22"/>
        </w:rPr>
        <w:t>collaborative learning</w:t>
      </w:r>
      <w:r w:rsidRPr="00A54259">
        <w:rPr>
          <w:rFonts w:asciiTheme="minorHAnsi" w:hAnsiTheme="minorHAnsi" w:cstheme="minorHAnsi"/>
          <w:i/>
          <w:sz w:val="22"/>
          <w:szCs w:val="22"/>
        </w:rPr>
        <w:t xml:space="preserve">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a noncollaborative approach </w:t>
      </w:r>
      <w:hyperlink w:anchor="_bookmark39" w:history="1">
        <w:r w:rsidRPr="00A54259">
          <w:rPr>
            <w:rFonts w:asciiTheme="minorHAnsi" w:hAnsiTheme="minorHAnsi" w:cstheme="minorHAnsi"/>
            <w:sz w:val="22"/>
            <w:szCs w:val="22"/>
          </w:rPr>
          <w:t>(Qui</w:t>
        </w:r>
      </w:hyperlink>
      <w:r w:rsidRPr="00A54259">
        <w:rPr>
          <w:rFonts w:asciiTheme="minorHAnsi" w:hAnsiTheme="minorHAnsi" w:cstheme="minorHAnsi"/>
          <w:sz w:val="22"/>
          <w:szCs w:val="22"/>
        </w:rPr>
        <w:t xml:space="preserve">tadamo et al., 2009). These studies provide empirical evidence that writing, inquiry-based research, and collaboration are </w:t>
      </w:r>
      <w:r w:rsidR="006B3213" w:rsidRPr="00A54259">
        <w:rPr>
          <w:rFonts w:asciiTheme="minorHAnsi" w:hAnsiTheme="minorHAnsi" w:cstheme="minorHAnsi"/>
          <w:sz w:val="22"/>
          <w:szCs w:val="22"/>
        </w:rPr>
        <w:t>all</w:t>
      </w:r>
      <w:r w:rsidRPr="00A54259">
        <w:rPr>
          <w:rFonts w:asciiTheme="minorHAnsi" w:hAnsiTheme="minorHAnsi" w:cstheme="minorHAnsi"/>
          <w:sz w:val="22"/>
          <w:szCs w:val="22"/>
        </w:rPr>
        <w:t xml:space="preserve"> techniques that can enhance student learning. How these techniques can be used together in a more holistic approach is less understood.</w:t>
      </w:r>
    </w:p>
    <w:p w14:paraId="6D7111A8" w14:textId="01ADFE33"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Recent work in chemistry education has </w:t>
      </w:r>
      <w:r w:rsidR="000142D7">
        <w:rPr>
          <w:rFonts w:asciiTheme="minorHAnsi" w:hAnsiTheme="minorHAnsi" w:cstheme="minorHAnsi"/>
          <w:sz w:val="22"/>
          <w:szCs w:val="22"/>
        </w:rPr>
        <w:t>indicated</w:t>
      </w:r>
      <w:r w:rsidRPr="00A54259">
        <w:rPr>
          <w:rFonts w:asciiTheme="minorHAnsi" w:hAnsiTheme="minorHAnsi" w:cstheme="minorHAnsi"/>
          <w:sz w:val="22"/>
          <w:szCs w:val="22"/>
        </w:rPr>
        <w:t xml:space="preserve"> that more holistic approaches may better mimic how scientists operate in the real world (Stephenson</w:t>
      </w:r>
      <w:r w:rsidR="0023572D"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2019; Stephenson &amp; Sadler-McKnight, 2016). Stephenson </w:t>
      </w:r>
      <w:r w:rsidR="000142D7">
        <w:rPr>
          <w:rFonts w:asciiTheme="minorHAnsi" w:hAnsiTheme="minorHAnsi" w:cstheme="minorHAnsi"/>
          <w:sz w:val="22"/>
          <w:szCs w:val="22"/>
        </w:rPr>
        <w:t>et al.</w:t>
      </w:r>
      <w:r w:rsidRPr="00A54259">
        <w:rPr>
          <w:rFonts w:asciiTheme="minorHAnsi" w:hAnsiTheme="minorHAnsi" w:cstheme="minorHAnsi"/>
          <w:sz w:val="22"/>
          <w:szCs w:val="22"/>
        </w:rPr>
        <w:t xml:space="preserve"> (2019) found that students in introductory chemistry who were taught via an approach that combined writing, inquiry-based research, and collaboration showed significant gains in two empirical measures of critical thinking—inference and evaluation—unlike students taught through traditional lectures.</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Stephenson </w:t>
      </w:r>
      <w:r w:rsidR="000142D7">
        <w:rPr>
          <w:rFonts w:asciiTheme="minorHAnsi" w:hAnsiTheme="minorHAnsi" w:cstheme="minorHAnsi"/>
          <w:sz w:val="22"/>
          <w:szCs w:val="22"/>
        </w:rPr>
        <w:t xml:space="preserve">et al. </w:t>
      </w:r>
      <w:r w:rsidRPr="00A54259">
        <w:rPr>
          <w:rFonts w:asciiTheme="minorHAnsi" w:hAnsiTheme="minorHAnsi" w:cstheme="minorHAnsi"/>
          <w:sz w:val="22"/>
          <w:szCs w:val="22"/>
        </w:rPr>
        <w:t>hypothesized that the large gains in critical thinking reflect a synergistic effect resulting from the combinatory approach.</w:t>
      </w:r>
    </w:p>
    <w:p w14:paraId="25BF4ED9" w14:textId="1829A898"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this </w:t>
      </w:r>
      <w:r w:rsidR="00A54259" w:rsidRPr="00A54259">
        <w:rPr>
          <w:rFonts w:asciiTheme="minorHAnsi" w:hAnsiTheme="minorHAnsi" w:cstheme="minorHAnsi"/>
          <w:sz w:val="22"/>
          <w:szCs w:val="22"/>
        </w:rPr>
        <w:t>article</w:t>
      </w:r>
      <w:r w:rsidRPr="00A54259">
        <w:rPr>
          <w:rFonts w:asciiTheme="minorHAnsi" w:hAnsiTheme="minorHAnsi" w:cstheme="minorHAnsi"/>
          <w:sz w:val="22"/>
          <w:szCs w:val="22"/>
        </w:rPr>
        <w:t xml:space="preserve">, I argue for a similar approach in psychology—one that combines multiple scholarly practices and thus better mirrors how scientists operate in the real world. As an example, I present a scaffolded writing project </w:t>
      </w:r>
      <w:r w:rsidR="000142D7">
        <w:rPr>
          <w:rFonts w:asciiTheme="minorHAnsi" w:hAnsiTheme="minorHAnsi" w:cstheme="minorHAnsi"/>
          <w:sz w:val="22"/>
          <w:szCs w:val="22"/>
        </w:rPr>
        <w:t xml:space="preserve">in which I asked </w:t>
      </w:r>
      <w:r w:rsidRPr="00A54259">
        <w:rPr>
          <w:rFonts w:asciiTheme="minorHAnsi" w:hAnsiTheme="minorHAnsi" w:cstheme="minorHAnsi"/>
          <w:sz w:val="22"/>
          <w:szCs w:val="22"/>
        </w:rPr>
        <w:t xml:space="preserve">students to write collaboratively, conduct inquiry-based research, and </w:t>
      </w:r>
      <w:r w:rsidR="000142D7">
        <w:rPr>
          <w:rFonts w:asciiTheme="minorHAnsi" w:hAnsiTheme="minorHAnsi" w:cstheme="minorHAnsi"/>
          <w:sz w:val="22"/>
          <w:szCs w:val="22"/>
        </w:rPr>
        <w:t xml:space="preserve">engage in </w:t>
      </w:r>
      <w:r w:rsidRPr="00A54259">
        <w:rPr>
          <w:rFonts w:asciiTheme="minorHAnsi" w:hAnsiTheme="minorHAnsi" w:cstheme="minorHAnsi"/>
          <w:sz w:val="22"/>
          <w:szCs w:val="22"/>
        </w:rPr>
        <w:t>peer</w:t>
      </w:r>
      <w:r w:rsidR="000142D7">
        <w:rPr>
          <w:rFonts w:asciiTheme="minorHAnsi" w:hAnsiTheme="minorHAnsi" w:cstheme="minorHAnsi"/>
          <w:sz w:val="22"/>
          <w:szCs w:val="22"/>
        </w:rPr>
        <w:t xml:space="preserve"> </w:t>
      </w:r>
      <w:r w:rsidRPr="00A54259">
        <w:rPr>
          <w:rFonts w:asciiTheme="minorHAnsi" w:hAnsiTheme="minorHAnsi" w:cstheme="minorHAnsi"/>
          <w:sz w:val="22"/>
          <w:szCs w:val="22"/>
        </w:rPr>
        <w:t xml:space="preserve">review across the writing process. In this way, students </w:t>
      </w:r>
      <w:r w:rsidR="00BF733B">
        <w:rPr>
          <w:rFonts w:asciiTheme="minorHAnsi" w:hAnsiTheme="minorHAnsi" w:cstheme="minorHAnsi"/>
          <w:sz w:val="22"/>
          <w:szCs w:val="22"/>
        </w:rPr>
        <w:t>could</w:t>
      </w:r>
      <w:r w:rsidRPr="00A54259">
        <w:rPr>
          <w:rFonts w:asciiTheme="minorHAnsi" w:hAnsiTheme="minorHAnsi" w:cstheme="minorHAnsi"/>
          <w:sz w:val="22"/>
          <w:szCs w:val="22"/>
        </w:rPr>
        <w:t xml:space="preserve"> learn to appreciate and join a scholarly conversation. I hypothesize that combinatory approaches, like the one presented here, </w:t>
      </w:r>
      <w:r w:rsidR="00F93D5F">
        <w:rPr>
          <w:rFonts w:asciiTheme="minorHAnsi" w:hAnsiTheme="minorHAnsi" w:cstheme="minorHAnsi"/>
          <w:sz w:val="22"/>
          <w:szCs w:val="22"/>
        </w:rPr>
        <w:t>can</w:t>
      </w:r>
      <w:r w:rsidRPr="00A54259">
        <w:rPr>
          <w:rFonts w:asciiTheme="minorHAnsi" w:hAnsiTheme="minorHAnsi" w:cstheme="minorHAnsi"/>
          <w:sz w:val="22"/>
          <w:szCs w:val="22"/>
        </w:rPr>
        <w:t xml:space="preserve"> help students make significant gains in critical thinking.</w:t>
      </w:r>
    </w:p>
    <w:p w14:paraId="43A8B279" w14:textId="77777777" w:rsidR="00D9044E" w:rsidRPr="00A54259" w:rsidRDefault="00D9044E" w:rsidP="00A54259">
      <w:pPr>
        <w:pStyle w:val="Heading2"/>
      </w:pPr>
      <w:r w:rsidRPr="00A54259">
        <w:t>Why Writing?</w:t>
      </w:r>
    </w:p>
    <w:p w14:paraId="39D3A9D8" w14:textId="00FF9D1F"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Writing offers one of the most effective ways for making thinking visible (Reynolds</w:t>
      </w:r>
      <w:r w:rsidR="006B3213"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2012) and, when applied to disciplinary questions, helps students learn to think like disciplinary experts (Bean, 2011; Dowd</w:t>
      </w:r>
      <w:r w:rsidR="006B3213"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2018; </w:t>
      </w:r>
      <w:proofErr w:type="spellStart"/>
      <w:r w:rsidRPr="00A54259">
        <w:rPr>
          <w:rFonts w:asciiTheme="minorHAnsi" w:hAnsiTheme="minorHAnsi" w:cstheme="minorHAnsi"/>
          <w:sz w:val="22"/>
          <w:szCs w:val="22"/>
        </w:rPr>
        <w:t>Meizlish</w:t>
      </w:r>
      <w:proofErr w:type="spellEnd"/>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w:t>
      </w:r>
      <w:hyperlink w:anchor="_bookmark29" w:history="1">
        <w:r w:rsidRPr="00A54259">
          <w:rPr>
            <w:rFonts w:asciiTheme="minorHAnsi" w:hAnsiTheme="minorHAnsi" w:cstheme="minorHAnsi"/>
            <w:sz w:val="22"/>
            <w:szCs w:val="22"/>
          </w:rPr>
          <w:t xml:space="preserve">2013). </w:t>
        </w:r>
      </w:hyperlink>
      <w:r w:rsidRPr="00A54259">
        <w:rPr>
          <w:rFonts w:asciiTheme="minorHAnsi" w:hAnsiTheme="minorHAnsi" w:cstheme="minorHAnsi"/>
          <w:sz w:val="22"/>
          <w:szCs w:val="22"/>
        </w:rPr>
        <w:t xml:space="preserve">The act of writing is a form of problem-solving (Flower, 1998) that, like critical thinking, requires the coordination of many skills, including planning, </w:t>
      </w:r>
      <w:r w:rsidRPr="00A54259">
        <w:rPr>
          <w:rFonts w:asciiTheme="minorHAnsi" w:hAnsiTheme="minorHAnsi" w:cstheme="minorHAnsi"/>
          <w:sz w:val="22"/>
          <w:szCs w:val="22"/>
        </w:rPr>
        <w:lastRenderedPageBreak/>
        <w:t>organization, and argume</w:t>
      </w:r>
      <w:r w:rsidR="00C474C9" w:rsidRPr="00A54259">
        <w:rPr>
          <w:rFonts w:asciiTheme="minorHAnsi" w:hAnsiTheme="minorHAnsi" w:cstheme="minorHAnsi"/>
          <w:sz w:val="22"/>
          <w:szCs w:val="22"/>
        </w:rPr>
        <w:t>n</w:t>
      </w:r>
      <w:r w:rsidRPr="00A54259">
        <w:rPr>
          <w:rFonts w:asciiTheme="minorHAnsi" w:hAnsiTheme="minorHAnsi" w:cstheme="minorHAnsi"/>
          <w:sz w:val="22"/>
          <w:szCs w:val="22"/>
        </w:rPr>
        <w:t>tation (Dunn &amp; Smith, 2008). Writing can help students identify areas of confusion, reason through problems, connect concepts, and analyze assumptions (Dunn</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2013; Forsyth, 2003). As a practice, writing is ideally suited to foster critical thinking that mirrors that of disciplinary experts (Dowd et al., 2018; </w:t>
      </w:r>
      <w:proofErr w:type="spellStart"/>
      <w:r w:rsidRPr="00A54259">
        <w:rPr>
          <w:rFonts w:asciiTheme="minorHAnsi" w:hAnsiTheme="minorHAnsi" w:cstheme="minorHAnsi"/>
          <w:sz w:val="22"/>
          <w:szCs w:val="22"/>
        </w:rPr>
        <w:t>Meizlish</w:t>
      </w:r>
      <w:proofErr w:type="spellEnd"/>
      <w:r w:rsidRPr="00A54259">
        <w:rPr>
          <w:rFonts w:asciiTheme="minorHAnsi" w:hAnsiTheme="minorHAnsi" w:cstheme="minorHAnsi"/>
          <w:sz w:val="22"/>
          <w:szCs w:val="22"/>
        </w:rPr>
        <w:t xml:space="preserve"> et al., 2013; Reynolds et al., 2012).</w:t>
      </w:r>
    </w:p>
    <w:p w14:paraId="6DD2525B" w14:textId="62591753"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Collaborative writing, in particular, can</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help</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foster scholarly modes of thinking and communication. It creates a community of learners who provide cognitive and social support beyond that available to an individual working alone (Brown &amp; Campione, 199</w:t>
      </w:r>
      <w:r w:rsidR="00C72CF7">
        <w:rPr>
          <w:rFonts w:asciiTheme="minorHAnsi" w:hAnsiTheme="minorHAnsi" w:cstheme="minorHAnsi"/>
          <w:sz w:val="22"/>
          <w:szCs w:val="22"/>
        </w:rPr>
        <w:t>6</w:t>
      </w:r>
      <w:r w:rsidRPr="00A54259">
        <w:rPr>
          <w:rFonts w:asciiTheme="minorHAnsi" w:hAnsiTheme="minorHAnsi" w:cstheme="minorHAnsi"/>
          <w:sz w:val="22"/>
          <w:szCs w:val="22"/>
        </w:rPr>
        <w:t>). In collaboration, students can better organize their thoughts and identify gaps in their own reasoning (Okita, 2012; Speck, 2002) as well as evaluate the evidence and assumptions underlying their claims (Stephenson &amp; Sadler-McKnight, 2016). These modes of thinking are especially important when students are asked to develop their own questions and subsequent responses.</w:t>
      </w:r>
    </w:p>
    <w:p w14:paraId="2CCDB06E" w14:textId="4C09422A"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Collaboration is critically important not only when an idea is initially developed but also when an idea is molded and refined through peer review. Like writing, peer review can benefit students’ thinking (Lundstrom &amp; Baker, 2009; Matsuhashi</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1989). By seeing others’ logical missteps, students can learn to identify an argument’s gaps or organizational inconsistencies (Beach, 1989; Ferris, 2003; Thompson, 2002) and to analyze ideas from perspectives beyond their own (Paulus, 1999). As a result, students who engage in peer review tend to revise their own work more extensively, produce stronger texts, and better understand the scientific process (Brieger &amp; Bromley, 2014; </w:t>
      </w:r>
      <w:hyperlink w:anchor="_bookmark12" w:history="1">
        <w:r w:rsidRPr="00A54259">
          <w:rPr>
            <w:rFonts w:asciiTheme="minorHAnsi" w:hAnsiTheme="minorHAnsi" w:cstheme="minorHAnsi"/>
            <w:sz w:val="22"/>
            <w:szCs w:val="22"/>
          </w:rPr>
          <w:t>Guilford, 2001;</w:t>
        </w:r>
      </w:hyperlink>
      <w:r w:rsidRPr="00A54259">
        <w:rPr>
          <w:rFonts w:asciiTheme="minorHAnsi" w:hAnsiTheme="minorHAnsi" w:cstheme="minorHAnsi"/>
          <w:sz w:val="22"/>
          <w:szCs w:val="22"/>
        </w:rPr>
        <w:t xml:space="preserve"> Lee, 1997;</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Rangachari, 2010; Rollinson, 2005; Trautmann,</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2009). Some empirical evidence has suggested that even web-based peer-review programs can improve students</w:t>
      </w:r>
      <w:r w:rsidR="000142D7">
        <w:rPr>
          <w:rFonts w:asciiTheme="minorHAnsi" w:hAnsiTheme="minorHAnsi" w:cstheme="minorHAnsi"/>
          <w:sz w:val="22"/>
          <w:szCs w:val="22"/>
        </w:rPr>
        <w:t>’</w:t>
      </w:r>
      <w:r w:rsidRPr="00A54259">
        <w:rPr>
          <w:rFonts w:asciiTheme="minorHAnsi" w:hAnsiTheme="minorHAnsi" w:cstheme="minorHAnsi"/>
          <w:sz w:val="22"/>
          <w:szCs w:val="22"/>
        </w:rPr>
        <w:t xml:space="preserve"> learning, but only when they are designed to address higher</w:t>
      </w:r>
      <w:r w:rsidR="00F93D5F">
        <w:rPr>
          <w:rFonts w:asciiTheme="minorHAnsi" w:hAnsiTheme="minorHAnsi" w:cstheme="minorHAnsi"/>
          <w:sz w:val="22"/>
          <w:szCs w:val="22"/>
        </w:rPr>
        <w:t>-</w:t>
      </w:r>
      <w:r w:rsidRPr="00A54259">
        <w:rPr>
          <w:rFonts w:asciiTheme="minorHAnsi" w:hAnsiTheme="minorHAnsi" w:cstheme="minorHAnsi"/>
          <w:sz w:val="22"/>
          <w:szCs w:val="22"/>
        </w:rPr>
        <w:t>order writing concerns (Reynolds &amp; Moskovitz, 2008). Thus, it seems the greatest gains come when we challenge students to look beyond editing concerns and address the kinds of questions that scientists ask of their own work.</w:t>
      </w:r>
    </w:p>
    <w:p w14:paraId="69F6267A" w14:textId="3AB7786D"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sum, by engaging in scholarly conversation—through collaborative writing, inquiry-based </w:t>
      </w:r>
      <w:r w:rsidRPr="00A54259">
        <w:rPr>
          <w:rFonts w:asciiTheme="minorHAnsi" w:hAnsiTheme="minorHAnsi" w:cstheme="minorHAnsi"/>
          <w:sz w:val="22"/>
          <w:szCs w:val="22"/>
        </w:rPr>
        <w:lastRenderedPageBreak/>
        <w:t>research, and peer review—students can learn to think like scientists. These practices, in combination, form the basis for the pedagogical model presented here.</w:t>
      </w:r>
    </w:p>
    <w:p w14:paraId="5FB3CD88" w14:textId="77777777" w:rsidR="00D9044E" w:rsidRPr="00A54259" w:rsidRDefault="00D9044E" w:rsidP="00A54259">
      <w:pPr>
        <w:pStyle w:val="Heading2"/>
      </w:pPr>
      <w:r w:rsidRPr="00A54259">
        <w:t>A Writing-Centered Approach</w:t>
      </w:r>
    </w:p>
    <w:p w14:paraId="184DAB48" w14:textId="66AB7B27"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My approach asks students to take on the role of scholar—to build and communicate an idea within a community of peers. It centers on a sequenced writing project in which student pairs cowrite a literature review on a topic of their choice. The goal of the project is to develop a novel claim by forwarding previous research. This requires students to first frame their ideas within the context of existing scholarly work and to then collaborate with peers as they develop their argument and give and receive feedback. The project is heavily scaffolded using a combination of pedagogical techniques, some of which have been shown individually to enhance student learning (Hein, 2012; Quitadamo et al., 2009; </w:t>
      </w:r>
      <w:hyperlink w:anchor="_bookmark41" w:history="1">
        <w:r w:rsidRPr="00A54259">
          <w:rPr>
            <w:rFonts w:asciiTheme="minorHAnsi" w:hAnsiTheme="minorHAnsi" w:cstheme="minorHAnsi"/>
            <w:sz w:val="22"/>
            <w:szCs w:val="22"/>
          </w:rPr>
          <w:t>Quitad</w:t>
        </w:r>
      </w:hyperlink>
      <w:r w:rsidRPr="00A54259">
        <w:rPr>
          <w:rFonts w:asciiTheme="minorHAnsi" w:hAnsiTheme="minorHAnsi" w:cstheme="minorHAnsi"/>
          <w:sz w:val="22"/>
          <w:szCs w:val="22"/>
        </w:rPr>
        <w:t>amo &amp; Kurtz, 2007), whereas others are in need of empirical testing (e.g., synthesis matrices, annotations responses, dialogue activities).</w:t>
      </w:r>
    </w:p>
    <w:p w14:paraId="5BA06234" w14:textId="77138260" w:rsidR="00A54259" w:rsidRPr="00A54259" w:rsidRDefault="00592DF3" w:rsidP="006900FA">
      <w:pPr>
        <w:pStyle w:val="Heading1"/>
      </w:pPr>
      <w:r>
        <w:t>Course Design</w:t>
      </w:r>
    </w:p>
    <w:p w14:paraId="76B0B8F4" w14:textId="55B1FF4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The project was assigned to </w:t>
      </w:r>
      <w:r w:rsidR="000142D7">
        <w:rPr>
          <w:rFonts w:asciiTheme="minorHAnsi" w:hAnsiTheme="minorHAnsi" w:cstheme="minorHAnsi"/>
          <w:sz w:val="22"/>
          <w:szCs w:val="22"/>
        </w:rPr>
        <w:t>1</w:t>
      </w:r>
      <w:r w:rsidRPr="00A54259">
        <w:rPr>
          <w:rFonts w:asciiTheme="minorHAnsi" w:hAnsiTheme="minorHAnsi" w:cstheme="minorHAnsi"/>
          <w:sz w:val="22"/>
          <w:szCs w:val="22"/>
        </w:rPr>
        <w:t xml:space="preserve">st-year students as part of an introductory, seminar-style writing course at Duke University (12 students per course). The course was open to all </w:t>
      </w:r>
      <w:r w:rsidR="000142D7">
        <w:rPr>
          <w:rFonts w:asciiTheme="minorHAnsi" w:hAnsiTheme="minorHAnsi" w:cstheme="minorHAnsi"/>
          <w:sz w:val="22"/>
          <w:szCs w:val="22"/>
        </w:rPr>
        <w:t>1st</w:t>
      </w:r>
      <w:r w:rsidRPr="00A54259">
        <w:rPr>
          <w:rFonts w:asciiTheme="minorHAnsi" w:hAnsiTheme="minorHAnsi" w:cstheme="minorHAnsi"/>
          <w:sz w:val="22"/>
          <w:szCs w:val="22"/>
        </w:rPr>
        <w:t>-year students regardless of their intended major (at Duke, majors are not officially declared until the fourth semester of enrollment). The course was offered as one of many Writing 101 sections, each taught through a different disciplinary lens based on the expertise of the professor. As a cognitive psychologist and neuroscientist by training, I centered my course on neurolaw, an emerging field that explores how discoveries in brain science affect the U.S. justice system. For the project I propose here, students explored any topic at the intersection of psychology and law (upon my approval). However, the project could be applied in many different fields of study.</w:t>
      </w:r>
    </w:p>
    <w:p w14:paraId="3233477C" w14:textId="06AEC5F7"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The project unfolded over several stages,</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each framed within the scholarly conversation and designed to help students build critical</w:t>
      </w:r>
      <w:r w:rsidR="00FD61E5">
        <w:rPr>
          <w:rFonts w:asciiTheme="minorHAnsi" w:hAnsiTheme="minorHAnsi" w:cstheme="minorHAnsi"/>
          <w:sz w:val="22"/>
          <w:szCs w:val="22"/>
        </w:rPr>
        <w:t>-</w:t>
      </w:r>
      <w:r w:rsidRPr="00A54259">
        <w:rPr>
          <w:rFonts w:asciiTheme="minorHAnsi" w:hAnsiTheme="minorHAnsi" w:cstheme="minorHAnsi"/>
          <w:sz w:val="22"/>
          <w:szCs w:val="22"/>
        </w:rPr>
        <w:t xml:space="preserve">thinking and communication skills. Students produced several </w:t>
      </w:r>
      <w:r w:rsidRPr="00A54259">
        <w:rPr>
          <w:rFonts w:asciiTheme="minorHAnsi" w:hAnsiTheme="minorHAnsi" w:cstheme="minorHAnsi"/>
          <w:sz w:val="22"/>
          <w:szCs w:val="22"/>
        </w:rPr>
        <w:lastRenderedPageBreak/>
        <w:t>assignments, including a proposal, annotated bibliography and responses, synthesis matrix, and three drafts. Although students wrote most of the assignments outside of class, I often provided class time for collaborative work, check-in meetings, and peer review. In this way, students were in continuous dialogue with their partners and peers across the writing process.</w:t>
      </w:r>
      <w:r w:rsidR="004F2991">
        <w:rPr>
          <w:rFonts w:asciiTheme="minorHAnsi" w:hAnsiTheme="minorHAnsi" w:cstheme="minorHAnsi"/>
          <w:sz w:val="22"/>
          <w:szCs w:val="22"/>
        </w:rPr>
        <w:t xml:space="preserve"> Next,</w:t>
      </w:r>
      <w:r w:rsidRPr="00A54259">
        <w:rPr>
          <w:rFonts w:asciiTheme="minorHAnsi" w:hAnsiTheme="minorHAnsi" w:cstheme="minorHAnsi"/>
          <w:sz w:val="22"/>
          <w:szCs w:val="22"/>
        </w:rPr>
        <w:t xml:space="preserve"> I list the project stages</w:t>
      </w:r>
      <w:r w:rsid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(for a visual depiction, see </w:t>
      </w:r>
      <w:hyperlink w:anchor="_bookmark0" w:history="1">
        <w:r w:rsidRPr="00A54259">
          <w:rPr>
            <w:rFonts w:asciiTheme="minorHAnsi" w:hAnsiTheme="minorHAnsi" w:cstheme="minorHAnsi"/>
            <w:sz w:val="22"/>
            <w:szCs w:val="22"/>
          </w:rPr>
          <w:t xml:space="preserve">Figure </w:t>
        </w:r>
      </w:hyperlink>
      <w:r w:rsidRPr="00A54259">
        <w:rPr>
          <w:rFonts w:asciiTheme="minorHAnsi" w:hAnsiTheme="minorHAnsi" w:cstheme="minorHAnsi"/>
          <w:sz w:val="22"/>
          <w:szCs w:val="22"/>
        </w:rPr>
        <w:t>1).</w:t>
      </w:r>
    </w:p>
    <w:p w14:paraId="79ED4342" w14:textId="700405D0" w:rsidR="004F2991" w:rsidRPr="00A54259" w:rsidRDefault="004F2991" w:rsidP="004F2991">
      <w:pPr>
        <w:pStyle w:val="Heading2"/>
      </w:pPr>
      <w:r>
        <w:t>Stages of the Writing Project</w:t>
      </w:r>
    </w:p>
    <w:p w14:paraId="5F452381" w14:textId="77777777" w:rsidR="00D9044E" w:rsidRPr="00A54259" w:rsidRDefault="00D9044E" w:rsidP="004F2991">
      <w:pPr>
        <w:pStyle w:val="Heading3"/>
      </w:pPr>
      <w:r w:rsidRPr="00A54259">
        <w:t>Stage 1: How Do Scholars Communicate? Set the Stage</w:t>
      </w:r>
    </w:p>
    <w:p w14:paraId="7A6FFEBA" w14:textId="7E1C2158"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At the start of the project, I introduce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scientific thinking as a conversation, reminding students that they are scholars capable of contributing to academic dialogue. We discuss</w:t>
      </w:r>
      <w:r w:rsidR="003712E1">
        <w:rPr>
          <w:rFonts w:asciiTheme="minorHAnsi" w:hAnsiTheme="minorHAnsi" w:cstheme="minorHAnsi"/>
          <w:sz w:val="22"/>
          <w:szCs w:val="22"/>
        </w:rPr>
        <w:t>ed</w:t>
      </w:r>
      <w:r w:rsidRPr="00A54259">
        <w:rPr>
          <w:rFonts w:asciiTheme="minorHAnsi" w:hAnsiTheme="minorHAnsi" w:cstheme="minorHAnsi"/>
          <w:sz w:val="22"/>
          <w:szCs w:val="22"/>
        </w:rPr>
        <w:t xml:space="preserve"> how scientists build their work by engaging with other scholars and their ideas. To practice these interactions (both socially and across texts), students cowrote a court brief, using neuroscientific evidence to appeal the sentence of a real court case (</w:t>
      </w:r>
      <w:r w:rsidRPr="00FD61E5">
        <w:rPr>
          <w:rFonts w:asciiTheme="minorHAnsi" w:hAnsiTheme="minorHAnsi" w:cstheme="minorHAnsi"/>
          <w:i/>
          <w:iCs/>
          <w:sz w:val="22"/>
          <w:szCs w:val="22"/>
        </w:rPr>
        <w:t>Graham v. Florida</w:t>
      </w:r>
      <w:r w:rsidRPr="00A54259">
        <w:rPr>
          <w:rFonts w:asciiTheme="minorHAnsi" w:hAnsiTheme="minorHAnsi" w:cstheme="minorHAnsi"/>
          <w:sz w:val="22"/>
          <w:szCs w:val="22"/>
        </w:rPr>
        <w:t>, 2010).</w:t>
      </w:r>
    </w:p>
    <w:p w14:paraId="4901EB1A" w14:textId="77777777" w:rsidR="00D9044E" w:rsidRPr="00A54259" w:rsidRDefault="00D9044E" w:rsidP="004F2991">
      <w:pPr>
        <w:pStyle w:val="Heading3"/>
      </w:pPr>
      <w:r w:rsidRPr="00A54259">
        <w:t>Stage 2: What Conversation Should I Join? Find a Topic and a Partner</w:t>
      </w:r>
    </w:p>
    <w:p w14:paraId="69A5245A" w14:textId="0C1333B5"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Students self-select</w:t>
      </w:r>
      <w:r w:rsidR="00A54259">
        <w:rPr>
          <w:rFonts w:asciiTheme="minorHAnsi" w:hAnsiTheme="minorHAnsi" w:cstheme="minorHAnsi"/>
          <w:sz w:val="22"/>
          <w:szCs w:val="22"/>
        </w:rPr>
        <w:t xml:space="preserve">ed </w:t>
      </w:r>
      <w:r w:rsidRPr="00A54259">
        <w:rPr>
          <w:rFonts w:asciiTheme="minorHAnsi" w:hAnsiTheme="minorHAnsi" w:cstheme="minorHAnsi"/>
          <w:sz w:val="22"/>
          <w:szCs w:val="22"/>
        </w:rPr>
        <w:t xml:space="preserve">a partner </w:t>
      </w:r>
      <w:r w:rsidR="003712E1" w:rsidRPr="00A54259">
        <w:rPr>
          <w:rFonts w:asciiTheme="minorHAnsi" w:hAnsiTheme="minorHAnsi" w:cstheme="minorHAnsi"/>
          <w:sz w:val="22"/>
          <w:szCs w:val="22"/>
        </w:rPr>
        <w:t>based on</w:t>
      </w:r>
      <w:r w:rsidRPr="00A54259">
        <w:rPr>
          <w:rFonts w:asciiTheme="minorHAnsi" w:hAnsiTheme="minorHAnsi" w:cstheme="minorHAnsi"/>
          <w:sz w:val="22"/>
          <w:szCs w:val="22"/>
        </w:rPr>
        <w:t xml:space="preserve"> shared interests, identified on a set day of class. On that day, each student present</w:t>
      </w:r>
      <w:r w:rsidR="00A54259">
        <w:rPr>
          <w:rFonts w:asciiTheme="minorHAnsi" w:hAnsiTheme="minorHAnsi" w:cstheme="minorHAnsi"/>
          <w:sz w:val="22"/>
          <w:szCs w:val="22"/>
        </w:rPr>
        <w:t>ed</w:t>
      </w:r>
      <w:r w:rsidRPr="00A54259">
        <w:rPr>
          <w:rFonts w:asciiTheme="minorHAnsi" w:hAnsiTheme="minorHAnsi" w:cstheme="minorHAnsi"/>
          <w:sz w:val="22"/>
          <w:szCs w:val="22"/>
        </w:rPr>
        <w:t xml:space="preserve"> a </w:t>
      </w:r>
      <w:r w:rsidRPr="00A54259">
        <w:rPr>
          <w:rFonts w:asciiTheme="minorHAnsi" w:hAnsiTheme="minorHAnsi" w:cstheme="minorHAnsi"/>
          <w:iCs/>
          <w:sz w:val="22"/>
          <w:szCs w:val="22"/>
        </w:rPr>
        <w:t>2</w:t>
      </w:r>
      <w:r w:rsidR="00FD61E5">
        <w:rPr>
          <w:rFonts w:asciiTheme="minorHAnsi" w:hAnsiTheme="minorHAnsi" w:cstheme="minorHAnsi"/>
          <w:iCs/>
          <w:sz w:val="22"/>
          <w:szCs w:val="22"/>
        </w:rPr>
        <w:t>-</w:t>
      </w:r>
      <w:r w:rsidRPr="00A54259">
        <w:rPr>
          <w:rFonts w:asciiTheme="minorHAnsi" w:hAnsiTheme="minorHAnsi" w:cstheme="minorHAnsi"/>
          <w:iCs/>
          <w:sz w:val="22"/>
          <w:szCs w:val="22"/>
        </w:rPr>
        <w:t>min speech</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pitching a line of research. Students then participate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in a speed-dating activity (</w:t>
      </w:r>
      <w:proofErr w:type="spellStart"/>
      <w:r w:rsidRPr="00A54259">
        <w:rPr>
          <w:rFonts w:asciiTheme="minorHAnsi" w:hAnsiTheme="minorHAnsi" w:cstheme="minorHAnsi"/>
          <w:sz w:val="22"/>
          <w:szCs w:val="22"/>
        </w:rPr>
        <w:t>Muurlink</w:t>
      </w:r>
      <w:proofErr w:type="spellEnd"/>
      <w:r w:rsidRPr="00A54259">
        <w:rPr>
          <w:rFonts w:asciiTheme="minorHAnsi" w:hAnsiTheme="minorHAnsi" w:cstheme="minorHAnsi"/>
          <w:sz w:val="22"/>
          <w:szCs w:val="22"/>
        </w:rPr>
        <w:t xml:space="preserve"> &amp; </w:t>
      </w:r>
      <w:proofErr w:type="spellStart"/>
      <w:r w:rsidRPr="00A54259">
        <w:rPr>
          <w:rFonts w:asciiTheme="minorHAnsi" w:hAnsiTheme="minorHAnsi" w:cstheme="minorHAnsi"/>
          <w:sz w:val="22"/>
          <w:szCs w:val="22"/>
        </w:rPr>
        <w:t>Poyatos</w:t>
      </w:r>
      <w:proofErr w:type="spellEnd"/>
      <w:r w:rsidRPr="00A54259">
        <w:rPr>
          <w:rFonts w:asciiTheme="minorHAnsi" w:hAnsiTheme="minorHAnsi" w:cstheme="minorHAnsi"/>
          <w:sz w:val="22"/>
          <w:szCs w:val="22"/>
        </w:rPr>
        <w:t xml:space="preserve"> Matas, 2011), with the goal of finding a partner and a topic. Typically, pairs form</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organically, although oftentimes students compromised to select what academic conversation they would join. Once pairs formed, I met with each team in class to approve their topic and brainstorm ideas. For example, we might discuss what specific gap in knowledge they wanted to fill or how to narrow the scope of their topic. Across these interactions, students practiced how to brainstorm ideas with peers, similar to scientists at professional conferences.</w:t>
      </w:r>
    </w:p>
    <w:p w14:paraId="7F707DB6" w14:textId="77777777" w:rsidR="00D9044E" w:rsidRPr="00A54259" w:rsidRDefault="00D9044E" w:rsidP="004F2991">
      <w:pPr>
        <w:pStyle w:val="Heading3"/>
      </w:pPr>
      <w:r w:rsidRPr="00A54259">
        <w:t>Stage 3: How Will We Collaborate as a Team of Scholars? Build a Plan for Collaboration</w:t>
      </w:r>
    </w:p>
    <w:p w14:paraId="6151A923" w14:textId="2D2DAAAA"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After completing a class team-building activity and reviewing the Peer Evaluation Form, partners create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a </w:t>
      </w:r>
      <w:r w:rsidRPr="00A54259">
        <w:rPr>
          <w:rFonts w:asciiTheme="minorHAnsi" w:hAnsiTheme="minorHAnsi" w:cstheme="minorHAnsi"/>
          <w:iCs/>
          <w:sz w:val="22"/>
          <w:szCs w:val="22"/>
        </w:rPr>
        <w:t>collaboration contract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detail</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how they </w:t>
      </w:r>
      <w:r w:rsidR="00FD61E5">
        <w:rPr>
          <w:rFonts w:asciiTheme="minorHAnsi" w:hAnsiTheme="minorHAnsi" w:cstheme="minorHAnsi"/>
          <w:sz w:val="22"/>
          <w:szCs w:val="22"/>
        </w:rPr>
        <w:t>would</w:t>
      </w:r>
      <w:r w:rsidRPr="00A54259">
        <w:rPr>
          <w:rFonts w:asciiTheme="minorHAnsi" w:hAnsiTheme="minorHAnsi" w:cstheme="minorHAnsi"/>
          <w:sz w:val="22"/>
          <w:szCs w:val="22"/>
        </w:rPr>
        <w:t xml:space="preserve"> work together. Students set goals and </w:t>
      </w:r>
      <w:r w:rsidRPr="00A54259">
        <w:rPr>
          <w:rFonts w:asciiTheme="minorHAnsi" w:hAnsiTheme="minorHAnsi" w:cstheme="minorHAnsi"/>
          <w:sz w:val="22"/>
          <w:szCs w:val="22"/>
        </w:rPr>
        <w:lastRenderedPageBreak/>
        <w:t>establish</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the principles through which the pair </w:t>
      </w:r>
      <w:r w:rsidR="00FD61E5">
        <w:rPr>
          <w:rFonts w:asciiTheme="minorHAnsi" w:hAnsiTheme="minorHAnsi" w:cstheme="minorHAnsi"/>
          <w:sz w:val="22"/>
          <w:szCs w:val="22"/>
        </w:rPr>
        <w:t>would</w:t>
      </w:r>
      <w:r w:rsidRPr="00A54259">
        <w:rPr>
          <w:rFonts w:asciiTheme="minorHAnsi" w:hAnsiTheme="minorHAnsi" w:cstheme="minorHAnsi"/>
          <w:sz w:val="22"/>
          <w:szCs w:val="22"/>
        </w:rPr>
        <w:t xml:space="preserve"> operate. I encourage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teams to set weekly meetings, emphasizing that those who meet both regularly and in person tend to produce the strongest papers. Creating the collaboration contract helps students practice good work habits that professional scientists use when interacting with colleagues (e.g., regular lab meetings).</w:t>
      </w:r>
    </w:p>
    <w:p w14:paraId="14D28520" w14:textId="05DD4037" w:rsidR="00D9044E" w:rsidRPr="00A54259" w:rsidRDefault="00D9044E" w:rsidP="004F2991">
      <w:pPr>
        <w:pStyle w:val="Heading3"/>
      </w:pPr>
      <w:r w:rsidRPr="00A54259">
        <w:t>Stage 4: What Are Scholars Discussing, and What Could We Add? Explore the Literature and Develop a Research Question</w:t>
      </w:r>
    </w:p>
    <w:p w14:paraId="4E4BF1ED" w14:textId="194B3C1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Over several weeks, partners explore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 literature and refine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their topic into a </w:t>
      </w:r>
      <w:r w:rsidRPr="00A54259">
        <w:rPr>
          <w:rFonts w:asciiTheme="minorHAnsi" w:hAnsiTheme="minorHAnsi" w:cstheme="minorHAnsi"/>
          <w:iCs/>
          <w:sz w:val="22"/>
          <w:szCs w:val="22"/>
        </w:rPr>
        <w:t>research question (RQ;</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e.g., To what extent should the legal system apply </w:t>
      </w:r>
      <w:proofErr w:type="spellStart"/>
      <w:r w:rsidRPr="00A54259">
        <w:rPr>
          <w:rFonts w:asciiTheme="minorHAnsi" w:hAnsiTheme="minorHAnsi" w:cstheme="minorHAnsi"/>
          <w:sz w:val="22"/>
          <w:szCs w:val="22"/>
        </w:rPr>
        <w:t>neuroprediction</w:t>
      </w:r>
      <w:proofErr w:type="spellEnd"/>
      <w:r w:rsidRPr="00A54259">
        <w:rPr>
          <w:rFonts w:asciiTheme="minorHAnsi" w:hAnsiTheme="minorHAnsi" w:cstheme="minorHAnsi"/>
          <w:sz w:val="22"/>
          <w:szCs w:val="22"/>
        </w:rPr>
        <w:t xml:space="preserve"> to assess </w:t>
      </w:r>
      <w:proofErr w:type="spellStart"/>
      <w:r w:rsidRPr="00A54259">
        <w:rPr>
          <w:rFonts w:asciiTheme="minorHAnsi" w:hAnsiTheme="minorHAnsi" w:cstheme="minorHAnsi"/>
          <w:sz w:val="22"/>
          <w:szCs w:val="22"/>
        </w:rPr>
        <w:t>reoffense</w:t>
      </w:r>
      <w:proofErr w:type="spellEnd"/>
      <w:r w:rsidRPr="00A54259">
        <w:rPr>
          <w:rFonts w:asciiTheme="minorHAnsi" w:hAnsiTheme="minorHAnsi" w:cstheme="minorHAnsi"/>
          <w:sz w:val="22"/>
          <w:szCs w:val="22"/>
        </w:rPr>
        <w:t xml:space="preserve"> in juveniles?). First, we met with a librarian to discuss how to find and evaluate academic sources. Next, we analyze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model texts, emphasizing the qualities of a good RQ and the ways in which scientists use previous literature to build their work. Students then draft</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an RQ, which we workshop</w:t>
      </w:r>
      <w:r w:rsidR="00592DF3">
        <w:rPr>
          <w:rFonts w:asciiTheme="minorHAnsi" w:hAnsiTheme="minorHAnsi" w:cstheme="minorHAnsi"/>
          <w:sz w:val="22"/>
          <w:szCs w:val="22"/>
        </w:rPr>
        <w:t xml:space="preserve">ped </w:t>
      </w:r>
      <w:r w:rsidRPr="00A54259">
        <w:rPr>
          <w:rFonts w:asciiTheme="minorHAnsi" w:hAnsiTheme="minorHAnsi" w:cstheme="minorHAnsi"/>
          <w:sz w:val="22"/>
          <w:szCs w:val="22"/>
        </w:rPr>
        <w:t>during an in-class gallery walk (Francek, n.d.).</w:t>
      </w:r>
    </w:p>
    <w:p w14:paraId="06C6E0B4" w14:textId="77777777" w:rsidR="00D9044E" w:rsidRPr="00A54259" w:rsidRDefault="00D9044E" w:rsidP="004F2991">
      <w:pPr>
        <w:pStyle w:val="Heading3"/>
      </w:pPr>
      <w:r w:rsidRPr="00A54259">
        <w:t>Stage 5: What Is Each Scholarly Voice Adding to the Conversation? Organize Previous Literature and Analyze Model Literature Reviews</w:t>
      </w:r>
    </w:p>
    <w:p w14:paraId="21777464" w14:textId="0F17858E"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As coauthors develop</w:t>
      </w:r>
      <w:r w:rsidR="00592DF3">
        <w:rPr>
          <w:rFonts w:asciiTheme="minorHAnsi" w:hAnsiTheme="minorHAnsi" w:cstheme="minorHAnsi"/>
          <w:sz w:val="22"/>
          <w:szCs w:val="22"/>
        </w:rPr>
        <w:t xml:space="preserve">ed </w:t>
      </w:r>
      <w:r w:rsidRPr="00A54259">
        <w:rPr>
          <w:rFonts w:asciiTheme="minorHAnsi" w:hAnsiTheme="minorHAnsi" w:cstheme="minorHAnsi"/>
          <w:sz w:val="22"/>
          <w:szCs w:val="22"/>
        </w:rPr>
        <w:t>their RQ, they continue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explore the literature outside of class. For each source, students wr</w:t>
      </w:r>
      <w:r w:rsidR="00592DF3">
        <w:rPr>
          <w:rFonts w:asciiTheme="minorHAnsi" w:hAnsiTheme="minorHAnsi" w:cstheme="minorHAnsi"/>
          <w:sz w:val="22"/>
          <w:szCs w:val="22"/>
        </w:rPr>
        <w:t>o</w:t>
      </w:r>
      <w:r w:rsidRPr="00A54259">
        <w:rPr>
          <w:rFonts w:asciiTheme="minorHAnsi" w:hAnsiTheme="minorHAnsi" w:cstheme="minorHAnsi"/>
          <w:sz w:val="22"/>
          <w:szCs w:val="22"/>
        </w:rPr>
        <w:t xml:space="preserve">te an </w:t>
      </w:r>
      <w:r w:rsidRPr="00592DF3">
        <w:rPr>
          <w:rFonts w:asciiTheme="minorHAnsi" w:hAnsiTheme="minorHAnsi" w:cstheme="minorHAnsi"/>
          <w:iCs/>
          <w:sz w:val="22"/>
          <w:szCs w:val="22"/>
        </w:rPr>
        <w:t>annotation</w:t>
      </w:r>
      <w:r w:rsidR="00DB4DA0" w:rsidRPr="00DB4DA0">
        <w:rPr>
          <w:rFonts w:asciiTheme="minorHAnsi" w:hAnsiTheme="minorHAnsi" w:cstheme="minorHAnsi"/>
          <w:sz w:val="22"/>
          <w:szCs w:val="22"/>
        </w:rPr>
        <w: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summarizing what a text claim</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and how it fit into their own work. Next, students beg</w:t>
      </w:r>
      <w:r w:rsidR="00592DF3">
        <w:rPr>
          <w:rFonts w:asciiTheme="minorHAnsi" w:hAnsiTheme="minorHAnsi" w:cstheme="minorHAnsi"/>
          <w:sz w:val="22"/>
          <w:szCs w:val="22"/>
        </w:rPr>
        <w:t>a</w:t>
      </w:r>
      <w:r w:rsidRPr="00A54259">
        <w:rPr>
          <w:rFonts w:asciiTheme="minorHAnsi" w:hAnsiTheme="minorHAnsi" w:cstheme="minorHAnsi"/>
          <w:sz w:val="22"/>
          <w:szCs w:val="22"/>
        </w:rPr>
        <w:t xml:space="preserve">n to connect the texts more directly, writing </w:t>
      </w:r>
      <w:r w:rsidRPr="00592DF3">
        <w:rPr>
          <w:rFonts w:asciiTheme="minorHAnsi" w:hAnsiTheme="minorHAnsi" w:cstheme="minorHAnsi"/>
          <w:iCs/>
          <w:sz w:val="22"/>
          <w:szCs w:val="22"/>
        </w:rPr>
        <w:t>annotation</w:t>
      </w:r>
      <w:r w:rsidRPr="00A54259">
        <w:rPr>
          <w:rFonts w:asciiTheme="minorHAnsi" w:hAnsiTheme="minorHAnsi" w:cstheme="minorHAnsi"/>
          <w:i/>
          <w:sz w:val="22"/>
          <w:szCs w:val="22"/>
        </w:rPr>
        <w:t xml:space="preserve"> </w:t>
      </w:r>
      <w:r w:rsidRPr="00592DF3">
        <w:rPr>
          <w:rFonts w:asciiTheme="minorHAnsi" w:hAnsiTheme="minorHAnsi" w:cstheme="minorHAnsi"/>
          <w:iCs/>
          <w:sz w:val="22"/>
          <w:szCs w:val="22"/>
        </w:rPr>
        <w:t>responses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analyze</w:t>
      </w:r>
      <w:r w:rsidR="003712E1">
        <w:rPr>
          <w:rFonts w:asciiTheme="minorHAnsi" w:hAnsiTheme="minorHAnsi" w:cstheme="minorHAnsi"/>
          <w:sz w:val="22"/>
          <w:szCs w:val="22"/>
        </w:rPr>
        <w:t>d</w:t>
      </w:r>
      <w:r w:rsidRPr="00A54259">
        <w:rPr>
          <w:rFonts w:asciiTheme="minorHAnsi" w:hAnsiTheme="minorHAnsi" w:cstheme="minorHAnsi"/>
          <w:sz w:val="22"/>
          <w:szCs w:val="22"/>
        </w:rPr>
        <w:t xml:space="preserve"> how one reading relates to another. This written “discussion” between sources ensure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that partners read the same texts. It also create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space for students to evaluate the quality of a source and its relation to the RQ. At this stage, we also examine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model academic literature reviews in class, highlighting rhetorical “moves” scholars make when forwarding or countering an idea. This analysis </w:t>
      </w:r>
      <w:r w:rsidR="004F2991">
        <w:rPr>
          <w:rFonts w:asciiTheme="minorHAnsi" w:hAnsiTheme="minorHAnsi" w:cstheme="minorHAnsi"/>
          <w:sz w:val="22"/>
          <w:szCs w:val="22"/>
        </w:rPr>
        <w:t>gives</w:t>
      </w:r>
      <w:r w:rsidRPr="00A54259">
        <w:rPr>
          <w:rFonts w:asciiTheme="minorHAnsi" w:hAnsiTheme="minorHAnsi" w:cstheme="minorHAnsi"/>
          <w:sz w:val="22"/>
          <w:szCs w:val="22"/>
        </w:rPr>
        <w:t xml:space="preserve"> students a</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model for how to frame their own arguments.</w:t>
      </w:r>
    </w:p>
    <w:p w14:paraId="17B2E8B2" w14:textId="77777777" w:rsidR="00D9044E" w:rsidRPr="00A54259" w:rsidRDefault="00D9044E" w:rsidP="004F2991">
      <w:pPr>
        <w:pStyle w:val="Heading3"/>
      </w:pPr>
      <w:r w:rsidRPr="00A54259">
        <w:t>Stage 6: How Can We Join the Dialogue? Develop a Novel Argument</w:t>
      </w:r>
    </w:p>
    <w:p w14:paraId="33DA0B4A" w14:textId="7E1BBF96"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Coauthors create</w:t>
      </w:r>
      <w:r w:rsidR="00D627A7">
        <w:rPr>
          <w:rFonts w:asciiTheme="minorHAnsi" w:hAnsiTheme="minorHAnsi" w:cstheme="minorHAnsi"/>
          <w:sz w:val="22"/>
          <w:szCs w:val="22"/>
        </w:rPr>
        <w:t>d</w:t>
      </w:r>
      <w:r w:rsidR="00592DF3">
        <w:rPr>
          <w:rFonts w:asciiTheme="minorHAnsi" w:hAnsiTheme="minorHAnsi" w:cstheme="minorHAnsi"/>
          <w:sz w:val="22"/>
          <w:szCs w:val="22"/>
        </w:rPr>
        <w:t xml:space="preserve"> </w:t>
      </w:r>
      <w:r w:rsidRPr="00A54259">
        <w:rPr>
          <w:rFonts w:asciiTheme="minorHAnsi" w:hAnsiTheme="minorHAnsi" w:cstheme="minorHAnsi"/>
          <w:sz w:val="22"/>
          <w:szCs w:val="22"/>
        </w:rPr>
        <w:t xml:space="preserve">a </w:t>
      </w:r>
      <w:r w:rsidRPr="004F2991">
        <w:rPr>
          <w:rFonts w:asciiTheme="minorHAnsi" w:hAnsiTheme="minorHAnsi" w:cstheme="minorHAnsi"/>
          <w:i/>
          <w:sz w:val="22"/>
          <w:szCs w:val="22"/>
        </w:rPr>
        <w:t>synthesis matrix</w:t>
      </w:r>
      <w:r w:rsidRPr="00A54259">
        <w:rPr>
          <w:rFonts w:asciiTheme="minorHAnsi" w:hAnsiTheme="minorHAnsi" w:cstheme="minorHAnsi"/>
          <w:i/>
          <w:sz w:val="22"/>
          <w:szCs w:val="22"/>
        </w:rPr>
        <w:t xml:space="preserve"> </w:t>
      </w:r>
      <w:hyperlink w:anchor="_bookmark19" w:history="1">
        <w:r w:rsidRPr="00A54259">
          <w:rPr>
            <w:rFonts w:asciiTheme="minorHAnsi" w:hAnsiTheme="minorHAnsi" w:cstheme="minorHAnsi"/>
            <w:sz w:val="22"/>
            <w:szCs w:val="22"/>
          </w:rPr>
          <w:t>(Clark &amp;</w:t>
        </w:r>
      </w:hyperlink>
      <w:r w:rsidRPr="00A54259">
        <w:rPr>
          <w:rFonts w:asciiTheme="minorHAnsi" w:hAnsiTheme="minorHAnsi" w:cstheme="minorHAnsi"/>
          <w:sz w:val="22"/>
          <w:szCs w:val="22"/>
        </w:rPr>
        <w:t xml:space="preserve"> Buckley, 2017), a chart that visually arranges </w:t>
      </w:r>
      <w:r w:rsidRPr="00A54259">
        <w:rPr>
          <w:rFonts w:asciiTheme="minorHAnsi" w:hAnsiTheme="minorHAnsi" w:cstheme="minorHAnsi"/>
          <w:sz w:val="22"/>
          <w:szCs w:val="22"/>
        </w:rPr>
        <w:lastRenderedPageBreak/>
        <w:t>sources around a series of claims that, when put together, build the students’ argument. Each column of the matrix represents a source and each row a claim. Thus, a row as a whole represents the synthesis of sources that build a given claim. The row could contain both confirmatory and counterevidence that students put together to build a claim and potentially address a counterargument (e.g., Although X argues</w:t>
      </w:r>
      <w:r w:rsidR="0023572D" w:rsidRPr="00A54259">
        <w:rPr>
          <w:rFonts w:asciiTheme="minorHAnsi" w:hAnsiTheme="minorHAnsi" w:cstheme="minorHAnsi"/>
          <w:sz w:val="22"/>
          <w:szCs w:val="22"/>
        </w:rPr>
        <w:t>…,</w:t>
      </w:r>
      <w:r w:rsidRPr="00A54259">
        <w:rPr>
          <w:rFonts w:asciiTheme="minorHAnsi" w:hAnsiTheme="minorHAnsi" w:cstheme="minorHAnsi"/>
          <w:sz w:val="22"/>
          <w:szCs w:val="22"/>
        </w:rPr>
        <w:t xml:space="preserve"> we support Y’s theory because</w:t>
      </w:r>
      <w:r w:rsidR="0023572D" w:rsidRPr="00A54259">
        <w:rPr>
          <w:rFonts w:asciiTheme="minorHAnsi" w:hAnsiTheme="minorHAnsi" w:cstheme="minorHAnsi"/>
          <w:sz w:val="22"/>
          <w:szCs w:val="22"/>
        </w:rPr>
        <w:t>…</w:t>
      </w:r>
      <w:r w:rsidRPr="00A54259">
        <w:rPr>
          <w:rFonts w:asciiTheme="minorHAnsi" w:hAnsiTheme="minorHAnsi" w:cstheme="minorHAnsi"/>
          <w:sz w:val="22"/>
          <w:szCs w:val="22"/>
        </w:rPr>
        <w:t>). In sum, each cell in a row summarizes what a source adds to the row’s claim. And the claims together, row by row, represent the logical unfolding of the students’ overall argument. In my experience, the synthesis matrix is pivotal in helping students organize their ideas around the work of other scholars. It helps students mimic the thought processes that professional scientists use when writing a literature review.</w:t>
      </w:r>
    </w:p>
    <w:p w14:paraId="4EEFDCB1" w14:textId="77777777" w:rsidR="00D9044E" w:rsidRPr="00A54259" w:rsidRDefault="00D9044E" w:rsidP="004F2991">
      <w:pPr>
        <w:pStyle w:val="Heading3"/>
      </w:pPr>
      <w:r w:rsidRPr="00A54259">
        <w:t>Stage 7: Join the Conversation: Draft, Revise, and Reflect</w:t>
      </w:r>
    </w:p>
    <w:p w14:paraId="62F23EBA" w14:textId="444195FB"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From the synthesis matrix, coauthors develop</w:t>
      </w:r>
      <w:r w:rsidR="00592DF3">
        <w:rPr>
          <w:rFonts w:asciiTheme="minorHAnsi" w:hAnsiTheme="minorHAnsi" w:cstheme="minorHAnsi"/>
          <w:sz w:val="22"/>
          <w:szCs w:val="22"/>
        </w:rPr>
        <w:t xml:space="preserve">ed </w:t>
      </w:r>
      <w:r w:rsidRPr="00A54259">
        <w:rPr>
          <w:rFonts w:asciiTheme="minorHAnsi" w:hAnsiTheme="minorHAnsi" w:cstheme="minorHAnsi"/>
          <w:sz w:val="22"/>
          <w:szCs w:val="22"/>
        </w:rPr>
        <w:t xml:space="preserve">their literature review over </w:t>
      </w:r>
      <w:r w:rsidRPr="00592DF3">
        <w:rPr>
          <w:rFonts w:asciiTheme="minorHAnsi" w:hAnsiTheme="minorHAnsi" w:cstheme="minorHAnsi"/>
          <w:iCs/>
          <w:sz w:val="22"/>
          <w:szCs w:val="22"/>
        </w:rPr>
        <w:t>three drafts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unde</w:t>
      </w:r>
      <w:r w:rsidR="00592DF3">
        <w:rPr>
          <w:rFonts w:asciiTheme="minorHAnsi" w:hAnsiTheme="minorHAnsi" w:cstheme="minorHAnsi"/>
          <w:sz w:val="22"/>
          <w:szCs w:val="22"/>
        </w:rPr>
        <w:t>rwent</w:t>
      </w:r>
      <w:r w:rsidRPr="00A54259">
        <w:rPr>
          <w:rFonts w:asciiTheme="minorHAnsi" w:hAnsiTheme="minorHAnsi" w:cstheme="minorHAnsi"/>
          <w:sz w:val="22"/>
          <w:szCs w:val="22"/>
        </w:rPr>
        <w:t xml:space="preserve"> multiple stages of revision. As students prepare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draft, I again emphasize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that writing is a dialogue between scholars’ ideas. In class, we practice</w:t>
      </w:r>
      <w:r w:rsidR="00592DF3">
        <w:rPr>
          <w:rFonts w:asciiTheme="minorHAnsi" w:hAnsiTheme="minorHAnsi" w:cstheme="minorHAnsi"/>
          <w:sz w:val="22"/>
          <w:szCs w:val="22"/>
        </w:rPr>
        <w:t xml:space="preserve">d </w:t>
      </w:r>
      <w:r w:rsidRPr="00A54259">
        <w:rPr>
          <w:rFonts w:asciiTheme="minorHAnsi" w:hAnsiTheme="minorHAnsi" w:cstheme="minorHAnsi"/>
          <w:sz w:val="22"/>
          <w:szCs w:val="22"/>
        </w:rPr>
        <w:t>building a scholarly conversation using a dialogue activity where students wr</w:t>
      </w:r>
      <w:r w:rsidR="00592DF3">
        <w:rPr>
          <w:rFonts w:asciiTheme="minorHAnsi" w:hAnsiTheme="minorHAnsi" w:cstheme="minorHAnsi"/>
          <w:sz w:val="22"/>
          <w:szCs w:val="22"/>
        </w:rPr>
        <w:t>o</w:t>
      </w:r>
      <w:r w:rsidRPr="00A54259">
        <w:rPr>
          <w:rFonts w:asciiTheme="minorHAnsi" w:hAnsiTheme="minorHAnsi" w:cstheme="minorHAnsi"/>
          <w:sz w:val="22"/>
          <w:szCs w:val="22"/>
        </w:rPr>
        <w:t xml:space="preserve">te a </w:t>
      </w:r>
      <w:proofErr w:type="spellStart"/>
      <w:r w:rsidRPr="00A54259">
        <w:rPr>
          <w:rFonts w:asciiTheme="minorHAnsi" w:hAnsiTheme="minorHAnsi" w:cstheme="minorHAnsi"/>
          <w:sz w:val="22"/>
          <w:szCs w:val="22"/>
        </w:rPr>
        <w:t>playlike</w:t>
      </w:r>
      <w:proofErr w:type="spellEnd"/>
      <w:r w:rsidRPr="00A54259">
        <w:rPr>
          <w:rFonts w:asciiTheme="minorHAnsi" w:hAnsiTheme="minorHAnsi" w:cstheme="minorHAnsi"/>
          <w:sz w:val="22"/>
          <w:szCs w:val="22"/>
        </w:rPr>
        <w:t xml:space="preserve"> script between sources. We then translate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 verbal dialogue into a written one. In a follow-up activity</w:t>
      </w:r>
      <w:r w:rsidR="005B69A9">
        <w:rPr>
          <w:rFonts w:asciiTheme="minorHAnsi" w:hAnsiTheme="minorHAnsi" w:cstheme="minorHAnsi"/>
          <w:sz w:val="22"/>
          <w:szCs w:val="22"/>
        </w:rPr>
        <w:t xml:space="preserve"> called “mapping the conversation”</w:t>
      </w:r>
      <w:r w:rsidRPr="00A54259">
        <w:rPr>
          <w:rFonts w:asciiTheme="minorHAnsi" w:hAnsiTheme="minorHAnsi" w:cstheme="minorHAnsi"/>
          <w:sz w:val="22"/>
          <w:szCs w:val="22"/>
        </w:rPr>
        <w:t xml:space="preserve"> (Pittock,</w:t>
      </w:r>
      <w:r w:rsidR="005B69A9">
        <w:rPr>
          <w:rFonts w:asciiTheme="minorHAnsi" w:hAnsiTheme="minorHAnsi" w:cstheme="minorHAnsi"/>
          <w:sz w:val="22"/>
          <w:szCs w:val="22"/>
        </w:rPr>
        <w:t xml:space="preserve"> </w:t>
      </w:r>
      <w:r w:rsidR="004C1067">
        <w:rPr>
          <w:rFonts w:asciiTheme="minorHAnsi" w:hAnsiTheme="minorHAnsi" w:cstheme="minorHAnsi"/>
          <w:sz w:val="22"/>
          <w:szCs w:val="22"/>
        </w:rPr>
        <w:t>2014</w:t>
      </w:r>
      <w:r w:rsidRPr="00A54259">
        <w:rPr>
          <w:rFonts w:asciiTheme="minorHAnsi" w:hAnsiTheme="minorHAnsi" w:cstheme="minorHAnsi"/>
          <w:sz w:val="22"/>
          <w:szCs w:val="22"/>
        </w:rPr>
        <w:t>), students arrange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pieces of evidence (written on sticky notes) to create a visual representation of an academic paragraph, which they then use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write an actual paragraph. Like the synthesis matrix, this activity helps students learn to put texts in conversation.</w:t>
      </w:r>
    </w:p>
    <w:p w14:paraId="025D49E7" w14:textId="72D3592C"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Once Draft 1 </w:t>
      </w:r>
      <w:r w:rsidR="00592DF3">
        <w:rPr>
          <w:rFonts w:asciiTheme="minorHAnsi" w:hAnsiTheme="minorHAnsi" w:cstheme="minorHAnsi"/>
          <w:sz w:val="22"/>
          <w:szCs w:val="22"/>
        </w:rPr>
        <w:t>wa</w:t>
      </w:r>
      <w:r w:rsidRPr="00A54259">
        <w:rPr>
          <w:rFonts w:asciiTheme="minorHAnsi" w:hAnsiTheme="minorHAnsi" w:cstheme="minorHAnsi"/>
          <w:sz w:val="22"/>
          <w:szCs w:val="22"/>
        </w:rPr>
        <w:t>s complete, students review</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each other’s work extensively. First, </w:t>
      </w:r>
      <w:r w:rsidR="00714B31">
        <w:rPr>
          <w:rFonts w:asciiTheme="minorHAnsi" w:hAnsiTheme="minorHAnsi" w:cstheme="minorHAnsi"/>
          <w:sz w:val="22"/>
          <w:szCs w:val="22"/>
        </w:rPr>
        <w:t>I discussed with students</w:t>
      </w:r>
      <w:r w:rsidRPr="00A54259">
        <w:rPr>
          <w:rFonts w:asciiTheme="minorHAnsi" w:hAnsiTheme="minorHAnsi" w:cstheme="minorHAnsi"/>
          <w:sz w:val="22"/>
          <w:szCs w:val="22"/>
        </w:rPr>
        <w:t xml:space="preserve"> how to give meaningful, constructive feedback. Next, we conduct</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a large-group workshop where students, in a structured setting, practice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giving feedback that focuse</w:t>
      </w:r>
      <w:r w:rsidR="004F2991">
        <w:rPr>
          <w:rFonts w:asciiTheme="minorHAnsi" w:hAnsiTheme="minorHAnsi" w:cstheme="minorHAnsi"/>
          <w:sz w:val="22"/>
          <w:szCs w:val="22"/>
        </w:rPr>
        <w:t>d</w:t>
      </w:r>
      <w:r w:rsidRPr="00A54259">
        <w:rPr>
          <w:rFonts w:asciiTheme="minorHAnsi" w:hAnsiTheme="minorHAnsi" w:cstheme="minorHAnsi"/>
          <w:sz w:val="22"/>
          <w:szCs w:val="22"/>
        </w:rPr>
        <w:t xml:space="preserve"> on higher</w:t>
      </w:r>
      <w:r w:rsidR="004C1067">
        <w:rPr>
          <w:rFonts w:asciiTheme="minorHAnsi" w:hAnsiTheme="minorHAnsi" w:cstheme="minorHAnsi"/>
          <w:sz w:val="22"/>
          <w:szCs w:val="22"/>
        </w:rPr>
        <w:t xml:space="preserve"> </w:t>
      </w:r>
      <w:r w:rsidRPr="00A54259">
        <w:rPr>
          <w:rFonts w:asciiTheme="minorHAnsi" w:hAnsiTheme="minorHAnsi" w:cstheme="minorHAnsi"/>
          <w:sz w:val="22"/>
          <w:szCs w:val="22"/>
        </w:rPr>
        <w:t>order writing concerns. Once students fel</w:t>
      </w:r>
      <w:r w:rsidR="00592DF3">
        <w:rPr>
          <w:rFonts w:asciiTheme="minorHAnsi" w:hAnsiTheme="minorHAnsi" w:cstheme="minorHAnsi"/>
          <w:sz w:val="22"/>
          <w:szCs w:val="22"/>
        </w:rPr>
        <w:t>t</w:t>
      </w:r>
      <w:r w:rsidRPr="00A54259">
        <w:rPr>
          <w:rFonts w:asciiTheme="minorHAnsi" w:hAnsiTheme="minorHAnsi" w:cstheme="minorHAnsi"/>
          <w:sz w:val="22"/>
          <w:szCs w:val="22"/>
        </w:rPr>
        <w:t xml:space="preserve"> more confident in their peer-review skills, they engage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in small-group workshops that focus</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on various higher</w:t>
      </w:r>
      <w:r w:rsidR="00D627A7">
        <w:rPr>
          <w:rFonts w:asciiTheme="minorHAnsi" w:hAnsiTheme="minorHAnsi" w:cstheme="minorHAnsi"/>
          <w:sz w:val="22"/>
          <w:szCs w:val="22"/>
        </w:rPr>
        <w:t>-</w:t>
      </w:r>
      <w:r w:rsidRPr="00A54259">
        <w:rPr>
          <w:rFonts w:asciiTheme="minorHAnsi" w:hAnsiTheme="minorHAnsi" w:cstheme="minorHAnsi"/>
          <w:sz w:val="22"/>
          <w:szCs w:val="22"/>
        </w:rPr>
        <w:t>order writing concerns (e.g., for peer</w:t>
      </w:r>
      <w:r w:rsidR="004C1067">
        <w:rPr>
          <w:rFonts w:asciiTheme="minorHAnsi" w:hAnsiTheme="minorHAnsi" w:cstheme="minorHAnsi"/>
          <w:sz w:val="22"/>
          <w:szCs w:val="22"/>
        </w:rPr>
        <w:t>-</w:t>
      </w:r>
      <w:r w:rsidRPr="00A54259">
        <w:rPr>
          <w:rFonts w:asciiTheme="minorHAnsi" w:hAnsiTheme="minorHAnsi" w:cstheme="minorHAnsi"/>
          <w:sz w:val="22"/>
          <w:szCs w:val="22"/>
        </w:rPr>
        <w:t>review handouts). Across these workshops, students practice</w:t>
      </w:r>
      <w:r w:rsidR="00592DF3">
        <w:rPr>
          <w:rFonts w:asciiTheme="minorHAnsi" w:hAnsiTheme="minorHAnsi" w:cstheme="minorHAnsi"/>
          <w:sz w:val="22"/>
          <w:szCs w:val="22"/>
        </w:rPr>
        <w:t xml:space="preserve">d </w:t>
      </w:r>
      <w:r w:rsidRPr="00A54259">
        <w:rPr>
          <w:rFonts w:asciiTheme="minorHAnsi" w:hAnsiTheme="minorHAnsi" w:cstheme="minorHAnsi"/>
          <w:sz w:val="22"/>
          <w:szCs w:val="22"/>
        </w:rPr>
        <w:t xml:space="preserve">multiple forms of peer review: verbal, like that </w:t>
      </w:r>
      <w:r w:rsidRPr="00A54259">
        <w:rPr>
          <w:rFonts w:asciiTheme="minorHAnsi" w:hAnsiTheme="minorHAnsi" w:cstheme="minorHAnsi"/>
          <w:sz w:val="22"/>
          <w:szCs w:val="22"/>
        </w:rPr>
        <w:lastRenderedPageBreak/>
        <w:t>between coauthors, and written, like that between authors and reviewers or editors.</w:t>
      </w:r>
    </w:p>
    <w:p w14:paraId="4FE8DEB6" w14:textId="46951A05"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Students submit</w:t>
      </w:r>
      <w:r w:rsidR="00592DF3">
        <w:rPr>
          <w:rFonts w:asciiTheme="minorHAnsi" w:hAnsiTheme="minorHAnsi" w:cstheme="minorHAnsi"/>
          <w:sz w:val="22"/>
          <w:szCs w:val="22"/>
        </w:rPr>
        <w:t xml:space="preserve">ted </w:t>
      </w:r>
      <w:r w:rsidRPr="00A54259">
        <w:rPr>
          <w:rFonts w:asciiTheme="minorHAnsi" w:hAnsiTheme="minorHAnsi" w:cstheme="minorHAnsi"/>
          <w:sz w:val="22"/>
          <w:szCs w:val="22"/>
        </w:rPr>
        <w:t xml:space="preserve">their </w:t>
      </w:r>
      <w:r w:rsidRPr="00A54259">
        <w:rPr>
          <w:rFonts w:asciiTheme="minorHAnsi" w:hAnsiTheme="minorHAnsi" w:cstheme="minorHAnsi"/>
          <w:iCs/>
          <w:sz w:val="22"/>
          <w:szCs w:val="22"/>
        </w:rPr>
        <w:t>final draft</w:t>
      </w:r>
      <w:r w:rsidR="00DB4DA0" w:rsidRPr="00DB4DA0">
        <w:rPr>
          <w:rFonts w:asciiTheme="minorHAnsi" w:hAnsiTheme="minorHAnsi" w:cstheme="minorHAnsi"/>
          <w:sz w:val="22"/>
          <w:szCs w:val="22"/>
        </w:rPr>
        <w: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along with </w:t>
      </w:r>
      <w:r w:rsidRPr="00A54259">
        <w:rPr>
          <w:rFonts w:asciiTheme="minorHAnsi" w:hAnsiTheme="minorHAnsi" w:cstheme="minorHAnsi"/>
          <w:iCs/>
          <w:sz w:val="22"/>
          <w:szCs w:val="22"/>
        </w:rPr>
        <w:t>letters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reflecting on their writing process, on the last day of class. Papers were evaluated </w:t>
      </w:r>
      <w:r w:rsidR="00D627A7" w:rsidRPr="00A54259">
        <w:rPr>
          <w:rFonts w:asciiTheme="minorHAnsi" w:hAnsiTheme="minorHAnsi" w:cstheme="minorHAnsi"/>
          <w:sz w:val="22"/>
          <w:szCs w:val="22"/>
        </w:rPr>
        <w:t>based on</w:t>
      </w:r>
      <w:r w:rsidRPr="00A54259">
        <w:rPr>
          <w:rFonts w:asciiTheme="minorHAnsi" w:hAnsiTheme="minorHAnsi" w:cstheme="minorHAnsi"/>
          <w:sz w:val="22"/>
          <w:szCs w:val="22"/>
        </w:rPr>
        <w:t xml:space="preserve"> the criteria detailed in the prompt using a holistic rubric developed by faculty in Duke’s Thompson Writing Program.</w:t>
      </w:r>
    </w:p>
    <w:p w14:paraId="1885CCD3" w14:textId="16F2F759" w:rsidR="00592DF3" w:rsidRPr="00592DF3" w:rsidRDefault="00592DF3" w:rsidP="006900FA">
      <w:pPr>
        <w:pStyle w:val="Heading1"/>
      </w:pPr>
      <w:r>
        <w:t>Outcomes</w:t>
      </w:r>
    </w:p>
    <w:p w14:paraId="38D0740B" w14:textId="77777777" w:rsidR="00D9044E" w:rsidRPr="00A54259" w:rsidRDefault="00D9044E" w:rsidP="00A54259">
      <w:pPr>
        <w:pStyle w:val="Heading2"/>
      </w:pPr>
      <w:r w:rsidRPr="00A54259">
        <w:t>Student Reactions</w:t>
      </w:r>
    </w:p>
    <w:p w14:paraId="4005894E" w14:textId="47DAA71E"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Across five course sections (</w:t>
      </w:r>
      <w:r w:rsidR="004C1067">
        <w:rPr>
          <w:rFonts w:asciiTheme="minorHAnsi" w:hAnsiTheme="minorHAnsi" w:cstheme="minorHAnsi"/>
          <w:i/>
          <w:sz w:val="22"/>
          <w:szCs w:val="22"/>
        </w:rPr>
        <w:t>N</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 57; three surveys incomplete), end-of-semester evaluations suggested that the project helped students learn to think and communicate like academic scholars. When asked about the collaborative writing process specifically, </w:t>
      </w:r>
      <w:r w:rsidR="004C1067">
        <w:rPr>
          <w:rFonts w:asciiTheme="minorHAnsi" w:hAnsiTheme="minorHAnsi" w:cstheme="minorHAnsi"/>
          <w:sz w:val="22"/>
          <w:szCs w:val="22"/>
        </w:rPr>
        <w:t>more than</w:t>
      </w:r>
      <w:r w:rsidRPr="00A54259">
        <w:rPr>
          <w:rFonts w:asciiTheme="minorHAnsi" w:hAnsiTheme="minorHAnsi" w:cstheme="minorHAnsi"/>
          <w:sz w:val="22"/>
          <w:szCs w:val="22"/>
        </w:rPr>
        <w:t xml:space="preserve"> 90% of students “agreed” or “strongly agreed” that collaborative writing,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writing on their own, helped them better learn </w:t>
      </w:r>
      <w:r w:rsidR="004C1067">
        <w:rPr>
          <w:rFonts w:asciiTheme="minorHAnsi" w:hAnsiTheme="minorHAnsi" w:cstheme="minorHAnsi"/>
          <w:sz w:val="22"/>
          <w:szCs w:val="22"/>
        </w:rPr>
        <w:t xml:space="preserve">to </w:t>
      </w:r>
      <w:r w:rsidRPr="00A54259">
        <w:rPr>
          <w:rFonts w:asciiTheme="minorHAnsi" w:hAnsiTheme="minorHAnsi" w:cstheme="minorHAnsi"/>
          <w:sz w:val="22"/>
          <w:szCs w:val="22"/>
        </w:rPr>
        <w:t>(a) analyze others’ arguments and ideas, (b) express their</w:t>
      </w:r>
      <w:r w:rsidR="004F2991">
        <w:rPr>
          <w:rFonts w:asciiTheme="minorHAnsi" w:hAnsiTheme="minorHAnsi" w:cstheme="minorHAnsi"/>
          <w:sz w:val="22"/>
          <w:szCs w:val="22"/>
        </w:rPr>
        <w:t xml:space="preserve"> own</w:t>
      </w:r>
      <w:r w:rsidRPr="00A54259">
        <w:rPr>
          <w:rFonts w:asciiTheme="minorHAnsi" w:hAnsiTheme="minorHAnsi" w:cstheme="minorHAnsi"/>
          <w:sz w:val="22"/>
          <w:szCs w:val="22"/>
        </w:rPr>
        <w:t xml:space="preserve"> ideas more clearly, (c) synthesize scholarly research, and (d) give more meaningful feedback to peers. In all cases, the majority of students “strongly agreed.” When asked about the course more generally, all students agreed that the course helped them learn to think and communicate like academic scholars.</w:t>
      </w:r>
    </w:p>
    <w:p w14:paraId="2F7157CB" w14:textId="2A49F5A7"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Students also reflected on their collaborative writing experience in an open-ended writing response. In the </w:t>
      </w:r>
      <w:hyperlink w:anchor="_bookmark43" w:history="1">
        <w:r w:rsidRPr="00A54259">
          <w:rPr>
            <w:rFonts w:asciiTheme="minorHAnsi" w:hAnsiTheme="minorHAnsi" w:cstheme="minorHAnsi"/>
            <w:sz w:val="22"/>
            <w:szCs w:val="22"/>
          </w:rPr>
          <w:t xml:space="preserve">Appendix, </w:t>
        </w:r>
      </w:hyperlink>
      <w:r w:rsidRPr="00A54259">
        <w:rPr>
          <w:rFonts w:asciiTheme="minorHAnsi" w:hAnsiTheme="minorHAnsi" w:cstheme="minorHAnsi"/>
          <w:sz w:val="22"/>
          <w:szCs w:val="22"/>
        </w:rPr>
        <w:t>I list excerpts from those reflections, highlighting three trends I observed in students’ growth. First, students developed critical</w:t>
      </w:r>
      <w:r w:rsidR="004C1067">
        <w:rPr>
          <w:rFonts w:asciiTheme="minorHAnsi" w:hAnsiTheme="minorHAnsi" w:cstheme="minorHAnsi"/>
          <w:sz w:val="22"/>
          <w:szCs w:val="22"/>
        </w:rPr>
        <w:t>-</w:t>
      </w:r>
      <w:r w:rsidRPr="00A54259">
        <w:rPr>
          <w:rFonts w:asciiTheme="minorHAnsi" w:hAnsiTheme="minorHAnsi" w:cstheme="minorHAnsi"/>
          <w:sz w:val="22"/>
          <w:szCs w:val="22"/>
        </w:rPr>
        <w:t>thinking skills necessary to join the scholarly conversation. They discussed learning how to analyze sources, identify knowledge gaps, an</w:t>
      </w:r>
      <w:r w:rsidR="00C72CF7">
        <w:rPr>
          <w:rFonts w:asciiTheme="minorHAnsi" w:hAnsiTheme="minorHAnsi" w:cstheme="minorHAnsi"/>
          <w:sz w:val="22"/>
          <w:szCs w:val="22"/>
        </w:rPr>
        <w:t>d</w:t>
      </w:r>
      <w:r w:rsidRPr="00A54259">
        <w:rPr>
          <w:rFonts w:asciiTheme="minorHAnsi" w:hAnsiTheme="minorHAnsi" w:cstheme="minorHAnsi"/>
          <w:sz w:val="22"/>
          <w:szCs w:val="22"/>
        </w:rPr>
        <w:t xml:space="preserve"> link sources together. Second, through collaborative writing and peer review, students gained new perspectives on their own thinking and writing. Students said they were better able to consider others’ perspectives and to identify gaps in logic. And third, students became more confident in their writing and began to view themselves as scholarly writers. Students shared an increased willingness to seek out feedback from others, which helped them find their “voice” and feel more confident about their writing.</w:t>
      </w:r>
    </w:p>
    <w:p w14:paraId="3A7481A2" w14:textId="5211F379" w:rsidR="00D9044E" w:rsidRPr="00A54259" w:rsidRDefault="00C72CF7" w:rsidP="00C474C9">
      <w:pPr>
        <w:pStyle w:val="BodyText"/>
        <w:spacing w:line="480" w:lineRule="auto"/>
        <w:ind w:firstLine="720"/>
        <w:rPr>
          <w:rFonts w:asciiTheme="minorHAnsi" w:hAnsiTheme="minorHAnsi" w:cstheme="minorHAnsi"/>
          <w:sz w:val="22"/>
          <w:szCs w:val="22"/>
        </w:rPr>
      </w:pPr>
      <w:r>
        <w:rPr>
          <w:rFonts w:asciiTheme="minorHAnsi" w:hAnsiTheme="minorHAnsi" w:cstheme="minorHAnsi"/>
          <w:sz w:val="22"/>
          <w:szCs w:val="22"/>
        </w:rPr>
        <w:t>On the basis of</w:t>
      </w:r>
      <w:r w:rsidR="00D9044E" w:rsidRPr="00A54259">
        <w:rPr>
          <w:rFonts w:asciiTheme="minorHAnsi" w:hAnsiTheme="minorHAnsi" w:cstheme="minorHAnsi"/>
          <w:sz w:val="22"/>
          <w:szCs w:val="22"/>
        </w:rPr>
        <w:t xml:space="preserve"> these student reports, I hypothesize</w:t>
      </w:r>
      <w:r w:rsidR="00C474C9" w:rsidRPr="00A54259">
        <w:rPr>
          <w:rFonts w:asciiTheme="minorHAnsi" w:hAnsiTheme="minorHAnsi" w:cstheme="minorHAnsi"/>
          <w:sz w:val="22"/>
          <w:szCs w:val="22"/>
        </w:rPr>
        <w:t xml:space="preserve"> </w:t>
      </w:r>
      <w:r w:rsidR="00D9044E" w:rsidRPr="00A54259">
        <w:rPr>
          <w:rFonts w:asciiTheme="minorHAnsi" w:hAnsiTheme="minorHAnsi" w:cstheme="minorHAnsi"/>
          <w:sz w:val="22"/>
          <w:szCs w:val="22"/>
        </w:rPr>
        <w:t xml:space="preserve">that the project </w:t>
      </w:r>
      <w:r w:rsidR="00226618">
        <w:rPr>
          <w:rFonts w:asciiTheme="minorHAnsi" w:hAnsiTheme="minorHAnsi" w:cstheme="minorHAnsi"/>
          <w:sz w:val="22"/>
          <w:szCs w:val="22"/>
        </w:rPr>
        <w:t>can</w:t>
      </w:r>
      <w:r>
        <w:rPr>
          <w:rFonts w:asciiTheme="minorHAnsi" w:hAnsiTheme="minorHAnsi" w:cstheme="minorHAnsi"/>
          <w:sz w:val="22"/>
          <w:szCs w:val="22"/>
        </w:rPr>
        <w:t xml:space="preserve"> help</w:t>
      </w:r>
      <w:r w:rsidR="00D9044E" w:rsidRPr="00A54259">
        <w:rPr>
          <w:rFonts w:asciiTheme="minorHAnsi" w:hAnsiTheme="minorHAnsi" w:cstheme="minorHAnsi"/>
          <w:sz w:val="22"/>
          <w:szCs w:val="22"/>
        </w:rPr>
        <w:t xml:space="preserve"> students make </w:t>
      </w:r>
      <w:r w:rsidR="00D9044E" w:rsidRPr="00A54259">
        <w:rPr>
          <w:rFonts w:asciiTheme="minorHAnsi" w:hAnsiTheme="minorHAnsi" w:cstheme="minorHAnsi"/>
          <w:sz w:val="22"/>
          <w:szCs w:val="22"/>
        </w:rPr>
        <w:lastRenderedPageBreak/>
        <w:t>gains in many areas, including enhancing critical thinking, synthesizing ideas across sources, communicating clearly and effectively, improving collaboration with peers, and learning how to give meaningful and constructive feedback. These hypotheses are in need of testing and serve as a foundation for future empirical research.</w:t>
      </w:r>
    </w:p>
    <w:p w14:paraId="2111CCDF" w14:textId="77777777" w:rsidR="00D9044E" w:rsidRPr="00A54259" w:rsidRDefault="00D9044E" w:rsidP="006900FA">
      <w:pPr>
        <w:pStyle w:val="Heading1"/>
      </w:pPr>
      <w:r w:rsidRPr="00A54259">
        <w:t>Discussion</w:t>
      </w:r>
    </w:p>
    <w:p w14:paraId="3AA92190" w14:textId="71ABBB73" w:rsidR="00C474C9"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The model presented here asks students to engage in multiple scholarly practices—collaborative writing, inquiry-based research, and peer review—and thus mirrors how scientists operate in the real world. The approach centers on a coauthored literature review that unfolds over several stages (see </w:t>
      </w:r>
      <w:hyperlink w:anchor="_bookmark0" w:history="1">
        <w:r w:rsidRPr="00A54259">
          <w:rPr>
            <w:rFonts w:asciiTheme="minorHAnsi" w:hAnsiTheme="minorHAnsi" w:cstheme="minorHAnsi"/>
            <w:sz w:val="22"/>
            <w:szCs w:val="22"/>
          </w:rPr>
          <w:t xml:space="preserve">Figure </w:t>
        </w:r>
      </w:hyperlink>
      <w:r w:rsidRPr="00A54259">
        <w:rPr>
          <w:rFonts w:asciiTheme="minorHAnsi" w:hAnsiTheme="minorHAnsi" w:cstheme="minorHAnsi"/>
          <w:sz w:val="22"/>
          <w:szCs w:val="22"/>
        </w:rPr>
        <w:t xml:space="preserve">1), each </w:t>
      </w:r>
      <w:r w:rsidR="00C474C9" w:rsidRPr="00A54259">
        <w:rPr>
          <w:rFonts w:asciiTheme="minorHAnsi" w:hAnsiTheme="minorHAnsi" w:cstheme="minorHAnsi"/>
          <w:sz w:val="22"/>
          <w:szCs w:val="22"/>
        </w:rPr>
        <w:t xml:space="preserve">framed within the context of the scholarly conversation and designed to help students build </w:t>
      </w:r>
      <w:r w:rsidR="004C1067">
        <w:rPr>
          <w:rFonts w:asciiTheme="minorHAnsi" w:hAnsiTheme="minorHAnsi" w:cstheme="minorHAnsi"/>
          <w:sz w:val="22"/>
          <w:szCs w:val="22"/>
        </w:rPr>
        <w:t>critical-thinking</w:t>
      </w:r>
      <w:r w:rsidR="00C474C9" w:rsidRPr="00A54259">
        <w:rPr>
          <w:rFonts w:asciiTheme="minorHAnsi" w:hAnsiTheme="minorHAnsi" w:cstheme="minorHAnsi"/>
          <w:sz w:val="22"/>
          <w:szCs w:val="22"/>
        </w:rPr>
        <w:t xml:space="preserve"> and communication skills.</w:t>
      </w:r>
    </w:p>
    <w:p w14:paraId="057951E8" w14:textId="77777777"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The project could serve as a model for other psychology courses. The literature review is a ubiquitous piece of writing in psychology, and faculty could tailor the project to address their course topic. Of note, the project is particularly well suited for small, seminar-style courses where faculty can serve as guides and foster a supportive community of scholars. It might be particularly useful for seminars on scholarship in psychology or on thesis writing.</w:t>
      </w:r>
    </w:p>
    <w:p w14:paraId="1A47D46D" w14:textId="49A823E5"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When considering a collaborative approach, faculty should evaluate several additional factors. First, faculty should consider whether they have </w:t>
      </w:r>
      <w:r w:rsidR="00D627A7">
        <w:rPr>
          <w:rFonts w:asciiTheme="minorHAnsi" w:hAnsiTheme="minorHAnsi" w:cstheme="minorHAnsi"/>
          <w:sz w:val="22"/>
          <w:szCs w:val="22"/>
        </w:rPr>
        <w:t xml:space="preserve">the </w:t>
      </w:r>
      <w:r w:rsidRPr="00A54259">
        <w:rPr>
          <w:rFonts w:asciiTheme="minorHAnsi" w:hAnsiTheme="minorHAnsi" w:cstheme="minorHAnsi"/>
          <w:sz w:val="22"/>
          <w:szCs w:val="22"/>
        </w:rPr>
        <w:t>time to prepare the project stages (e.g., organize a library workshop, plan peer</w:t>
      </w:r>
      <w:r w:rsidR="00C72CF7">
        <w:rPr>
          <w:rFonts w:asciiTheme="minorHAnsi" w:hAnsiTheme="minorHAnsi" w:cstheme="minorHAnsi"/>
          <w:sz w:val="22"/>
          <w:szCs w:val="22"/>
        </w:rPr>
        <w:t>-</w:t>
      </w:r>
      <w:r w:rsidRPr="00A54259">
        <w:rPr>
          <w:rFonts w:asciiTheme="minorHAnsi" w:hAnsiTheme="minorHAnsi" w:cstheme="minorHAnsi"/>
          <w:sz w:val="22"/>
          <w:szCs w:val="22"/>
        </w:rPr>
        <w:t>review sessions, structure activities). In my experience, I needed extensive time to scaffold the project initially; however, once structures were in place, I devoted most of my energy to helping students learn to think through their own ideas. Second, faculty must be willing to use class time flexibly so that students can brainstorm ideas, collaborate with their partner, and share feedback. And finally, faculty must be willing to prioritize skill development—to let students grapple with the collaborative writing process.</w:t>
      </w:r>
    </w:p>
    <w:p w14:paraId="1AF23708" w14:textId="77777777" w:rsidR="00C474C9" w:rsidRPr="00A54259" w:rsidRDefault="00C474C9" w:rsidP="00A54259">
      <w:pPr>
        <w:pStyle w:val="Heading2"/>
      </w:pPr>
      <w:r w:rsidRPr="00A54259">
        <w:lastRenderedPageBreak/>
        <w:t>Next Steps</w:t>
      </w:r>
    </w:p>
    <w:p w14:paraId="30009261" w14:textId="7670370E" w:rsidR="00D9044E"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A significant challenge in psychology education is how to teach students to think and communicate critically. A second challenge is how to confirm that our teaching methods are indeed meeting this aim. Although critical thinking is a difficult construct to define and quantify (Stephenson et al., 2019), researchers have developed some standardized measures. One popular assessment tool is the California Critical Thinking Skills Test, which defines critical thinking as a synthesis of higher order cognitive skills, including analysis, inference, evaluation, induction, and deduction (Panettieri, 2015; Quitadamo &amp; Kurtz, 2007). The </w:t>
      </w:r>
      <w:r w:rsidR="00D627A7">
        <w:rPr>
          <w:rFonts w:asciiTheme="minorHAnsi" w:hAnsiTheme="minorHAnsi" w:cstheme="minorHAnsi"/>
          <w:sz w:val="22"/>
          <w:szCs w:val="22"/>
        </w:rPr>
        <w:t>test</w:t>
      </w:r>
      <w:r w:rsidR="00592DF3" w:rsidRPr="00A54259">
        <w:rPr>
          <w:rFonts w:asciiTheme="minorHAnsi" w:hAnsiTheme="minorHAnsi" w:cstheme="minorHAnsi"/>
          <w:sz w:val="22"/>
          <w:szCs w:val="22"/>
        </w:rPr>
        <w:t xml:space="preserve"> </w:t>
      </w:r>
      <w:r w:rsidRPr="00A54259">
        <w:rPr>
          <w:rFonts w:asciiTheme="minorHAnsi" w:hAnsiTheme="minorHAnsi" w:cstheme="minorHAnsi"/>
          <w:sz w:val="22"/>
          <w:szCs w:val="22"/>
        </w:rPr>
        <w:t>has been evaluated for validity and reliability in measuring critical thinking at the collegiate level (</w:t>
      </w:r>
      <w:proofErr w:type="spellStart"/>
      <w:r w:rsidRPr="00A54259">
        <w:rPr>
          <w:rFonts w:asciiTheme="minorHAnsi" w:hAnsiTheme="minorHAnsi" w:cstheme="minorHAnsi"/>
          <w:sz w:val="22"/>
          <w:szCs w:val="22"/>
        </w:rPr>
        <w:t>Facione</w:t>
      </w:r>
      <w:proofErr w:type="spellEnd"/>
      <w:r w:rsidRPr="00A54259">
        <w:rPr>
          <w:rFonts w:asciiTheme="minorHAnsi" w:hAnsiTheme="minorHAnsi" w:cstheme="minorHAnsi"/>
          <w:sz w:val="22"/>
          <w:szCs w:val="22"/>
        </w:rPr>
        <w:t>, 1990)</w:t>
      </w:r>
      <w:r w:rsidR="00D627A7">
        <w:rPr>
          <w:rFonts w:asciiTheme="minorHAnsi" w:hAnsiTheme="minorHAnsi" w:cstheme="minorHAnsi"/>
          <w:sz w:val="22"/>
          <w:szCs w:val="22"/>
        </w:rPr>
        <w:t xml:space="preserve">, </w:t>
      </w:r>
      <w:r w:rsidRPr="00A54259">
        <w:rPr>
          <w:rFonts w:asciiTheme="minorHAnsi" w:hAnsiTheme="minorHAnsi" w:cstheme="minorHAnsi"/>
          <w:sz w:val="22"/>
          <w:szCs w:val="22"/>
        </w:rPr>
        <w:t xml:space="preserve">and </w:t>
      </w:r>
      <w:r w:rsidR="00D627A7">
        <w:rPr>
          <w:rFonts w:asciiTheme="minorHAnsi" w:hAnsiTheme="minorHAnsi" w:cstheme="minorHAnsi"/>
          <w:sz w:val="22"/>
          <w:szCs w:val="22"/>
        </w:rPr>
        <w:t xml:space="preserve">it </w:t>
      </w:r>
      <w:r w:rsidRPr="00A54259">
        <w:rPr>
          <w:rFonts w:asciiTheme="minorHAnsi" w:hAnsiTheme="minorHAnsi" w:cstheme="minorHAnsi"/>
          <w:sz w:val="22"/>
          <w:szCs w:val="22"/>
        </w:rPr>
        <w:t>may therefore be an appropriate instrument for evaluating pedagogical approaches like my own.</w:t>
      </w:r>
    </w:p>
    <w:p w14:paraId="083B05D3" w14:textId="77777777" w:rsidR="00C474C9" w:rsidRPr="00A54259" w:rsidRDefault="00C474C9" w:rsidP="00A54259">
      <w:pPr>
        <w:pStyle w:val="Heading2"/>
      </w:pPr>
      <w:r w:rsidRPr="00A54259">
        <w:t>Conclusion</w:t>
      </w:r>
    </w:p>
    <w:p w14:paraId="5B5B3423" w14:textId="64466B08"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sum, I call for a new direction in </w:t>
      </w:r>
      <w:bookmarkStart w:id="0" w:name="_bookmark1"/>
      <w:bookmarkEnd w:id="0"/>
      <w:r w:rsidRPr="00A54259">
        <w:rPr>
          <w:rFonts w:asciiTheme="minorHAnsi" w:hAnsiTheme="minorHAnsi" w:cstheme="minorHAnsi"/>
          <w:sz w:val="22"/>
          <w:szCs w:val="22"/>
        </w:rPr>
        <w:t xml:space="preserve">psychology education—one that centers students in scholarly conversation and practice. To this end, I present a holistic approach that engages students in collaborative writing, inquiry-based research, and peer review. I hypothesize </w:t>
      </w:r>
      <w:bookmarkStart w:id="1" w:name="_bookmark3"/>
      <w:bookmarkEnd w:id="1"/>
      <w:r w:rsidRPr="00A54259">
        <w:rPr>
          <w:rFonts w:asciiTheme="minorHAnsi" w:hAnsiTheme="minorHAnsi" w:cstheme="minorHAnsi"/>
          <w:sz w:val="22"/>
          <w:szCs w:val="22"/>
        </w:rPr>
        <w:t xml:space="preserve">that </w:t>
      </w:r>
      <w:r w:rsidR="00C72CF7">
        <w:rPr>
          <w:rFonts w:asciiTheme="minorHAnsi" w:hAnsiTheme="minorHAnsi" w:cstheme="minorHAnsi"/>
          <w:sz w:val="22"/>
          <w:szCs w:val="22"/>
        </w:rPr>
        <w:t xml:space="preserve">by </w:t>
      </w:r>
      <w:r w:rsidRPr="00A54259">
        <w:rPr>
          <w:rFonts w:asciiTheme="minorHAnsi" w:hAnsiTheme="minorHAnsi" w:cstheme="minorHAnsi"/>
          <w:sz w:val="22"/>
          <w:szCs w:val="22"/>
        </w:rPr>
        <w:t xml:space="preserve">embracing the role of scholar, through the combination of these practices, students </w:t>
      </w:r>
      <w:r w:rsidR="00226618">
        <w:rPr>
          <w:rFonts w:asciiTheme="minorHAnsi" w:hAnsiTheme="minorHAnsi" w:cstheme="minorHAnsi"/>
          <w:sz w:val="22"/>
          <w:szCs w:val="22"/>
        </w:rPr>
        <w:t>can</w:t>
      </w:r>
      <w:r w:rsidRPr="00A54259">
        <w:rPr>
          <w:rFonts w:asciiTheme="minorHAnsi" w:hAnsiTheme="minorHAnsi" w:cstheme="minorHAnsi"/>
          <w:sz w:val="22"/>
          <w:szCs w:val="22"/>
        </w:rPr>
        <w:t xml:space="preserve"> grow as critical thinkers and communicators. Future research must test this hypothesis, </w:t>
      </w:r>
      <w:bookmarkStart w:id="2" w:name="_bookmark2"/>
      <w:bookmarkEnd w:id="2"/>
      <w:r w:rsidRPr="00A54259">
        <w:rPr>
          <w:rFonts w:asciiTheme="minorHAnsi" w:hAnsiTheme="minorHAnsi" w:cstheme="minorHAnsi"/>
          <w:sz w:val="22"/>
          <w:szCs w:val="22"/>
        </w:rPr>
        <w:t>evaluating the effectiveness of this and other combinatory approaches.</w:t>
      </w:r>
    </w:p>
    <w:p w14:paraId="08CEFFE1" w14:textId="3F44D146" w:rsidR="00C474C9" w:rsidRPr="00A54259" w:rsidRDefault="00C474C9" w:rsidP="00C474C9">
      <w:pPr>
        <w:spacing w:after="0" w:line="480" w:lineRule="auto"/>
        <w:ind w:firstLine="720"/>
        <w:rPr>
          <w:rFonts w:eastAsia="Times New Roman" w:cstheme="minorHAnsi"/>
        </w:rPr>
      </w:pPr>
      <w:r w:rsidRPr="00A54259">
        <w:rPr>
          <w:rFonts w:cstheme="minorHAnsi"/>
        </w:rPr>
        <w:br w:type="page"/>
      </w:r>
    </w:p>
    <w:p w14:paraId="09765E8F" w14:textId="77777777" w:rsidR="00C474C9" w:rsidRPr="00A54259" w:rsidRDefault="00C474C9" w:rsidP="006900FA">
      <w:pPr>
        <w:pStyle w:val="Heading1"/>
      </w:pPr>
      <w:r w:rsidRPr="00A54259">
        <w:lastRenderedPageBreak/>
        <w:t>References</w:t>
      </w:r>
    </w:p>
    <w:p w14:paraId="74FFFBB1" w14:textId="76619C96" w:rsidR="00252F0C" w:rsidRDefault="00252F0C" w:rsidP="00C474C9">
      <w:pPr>
        <w:spacing w:after="0" w:line="480" w:lineRule="auto"/>
        <w:ind w:left="720" w:hanging="720"/>
        <w:rPr>
          <w:rFonts w:cstheme="minorHAnsi"/>
        </w:rPr>
      </w:pPr>
      <w:bookmarkStart w:id="3" w:name="_bookmark4"/>
      <w:bookmarkEnd w:id="3"/>
      <w:r>
        <w:rPr>
          <w:rFonts w:cstheme="minorHAnsi"/>
        </w:rPr>
        <w:t xml:space="preserve">Allin, T., &amp; Meyer, B. (2021). </w:t>
      </w:r>
      <w:r w:rsidRPr="00D627A7">
        <w:rPr>
          <w:rFonts w:cstheme="minorHAnsi"/>
          <w:i/>
          <w:iCs/>
        </w:rPr>
        <w:t xml:space="preserve">PUBPOL 850: Using </w:t>
      </w:r>
      <w:r>
        <w:rPr>
          <w:rFonts w:cstheme="minorHAnsi"/>
          <w:i/>
          <w:iCs/>
        </w:rPr>
        <w:t>h</w:t>
      </w:r>
      <w:r w:rsidRPr="00D627A7">
        <w:rPr>
          <w:rFonts w:cstheme="minorHAnsi"/>
          <w:i/>
          <w:iCs/>
        </w:rPr>
        <w:t xml:space="preserve">uman-centered </w:t>
      </w:r>
      <w:r>
        <w:rPr>
          <w:rFonts w:cstheme="minorHAnsi"/>
          <w:i/>
          <w:iCs/>
        </w:rPr>
        <w:t>d</w:t>
      </w:r>
      <w:r w:rsidRPr="00D627A7">
        <w:rPr>
          <w:rFonts w:cstheme="minorHAnsi"/>
          <w:i/>
          <w:iCs/>
        </w:rPr>
        <w:t>esign</w:t>
      </w:r>
      <w:r>
        <w:rPr>
          <w:rFonts w:cstheme="minorHAnsi"/>
          <w:i/>
          <w:iCs/>
        </w:rPr>
        <w:t xml:space="preserve">. </w:t>
      </w:r>
      <w:r w:rsidRPr="00A54259">
        <w:rPr>
          <w:rFonts w:cstheme="minorHAnsi"/>
        </w:rPr>
        <w:t xml:space="preserve">Duke University </w:t>
      </w:r>
      <w:r w:rsidRPr="00A946B0">
        <w:rPr>
          <w:rFonts w:cstheme="minorHAnsi"/>
        </w:rPr>
        <w:t>Bass Connections</w:t>
      </w:r>
      <w:r>
        <w:rPr>
          <w:rFonts w:cstheme="minorHAnsi"/>
        </w:rPr>
        <w:t>.</w:t>
      </w:r>
      <w:r w:rsidRPr="00A946B0">
        <w:rPr>
          <w:rFonts w:cstheme="minorHAnsi"/>
        </w:rPr>
        <w:t xml:space="preserve"> </w:t>
      </w:r>
      <w:hyperlink r:id="rId10" w:history="1">
        <w:r w:rsidRPr="00252F0C">
          <w:rPr>
            <w:rStyle w:val="Hyperlink"/>
          </w:rPr>
          <w:t>https://bassconnections.duke.edu/using-human-centered-design</w:t>
        </w:r>
      </w:hyperlink>
    </w:p>
    <w:p w14:paraId="1D164734" w14:textId="359D778C" w:rsidR="00C474C9" w:rsidRPr="00A54259" w:rsidRDefault="00C474C9" w:rsidP="00C474C9">
      <w:pPr>
        <w:spacing w:after="0" w:line="480" w:lineRule="auto"/>
        <w:ind w:left="720" w:hanging="720"/>
        <w:rPr>
          <w:rFonts w:cstheme="minorHAnsi"/>
        </w:rPr>
      </w:pPr>
      <w:r w:rsidRPr="00A54259">
        <w:rPr>
          <w:rFonts w:cstheme="minorHAnsi"/>
        </w:rPr>
        <w:t>American Psychological Association. (2020).</w:t>
      </w:r>
      <w:bookmarkStart w:id="4" w:name="_bookmark5"/>
      <w:bookmarkStart w:id="5" w:name="_bookmark6"/>
      <w:bookmarkEnd w:id="4"/>
      <w:bookmarkEnd w:id="5"/>
      <w:r w:rsidRPr="00A54259">
        <w:rPr>
          <w:rFonts w:cstheme="minorHAnsi"/>
        </w:rPr>
        <w:t xml:space="preserve"> </w:t>
      </w:r>
      <w:r w:rsidRPr="00A54259">
        <w:rPr>
          <w:rFonts w:cstheme="minorHAnsi"/>
          <w:i/>
        </w:rPr>
        <w:t xml:space="preserve">American Psychological Association </w:t>
      </w:r>
      <w:r w:rsidR="004E0E19">
        <w:rPr>
          <w:rFonts w:cstheme="minorHAnsi"/>
          <w:i/>
        </w:rPr>
        <w:t>s</w:t>
      </w:r>
      <w:r w:rsidRPr="00A54259">
        <w:rPr>
          <w:rFonts w:cstheme="minorHAnsi"/>
          <w:i/>
        </w:rPr>
        <w:t xml:space="preserve">trategic </w:t>
      </w:r>
      <w:r w:rsidR="004E0E19">
        <w:rPr>
          <w:rFonts w:cstheme="minorHAnsi"/>
          <w:i/>
        </w:rPr>
        <w:t>p</w:t>
      </w:r>
      <w:r w:rsidRPr="00A54259">
        <w:rPr>
          <w:rFonts w:cstheme="minorHAnsi"/>
          <w:i/>
        </w:rPr>
        <w:t>lan</w:t>
      </w:r>
      <w:r w:rsidRPr="00A54259">
        <w:rPr>
          <w:rFonts w:cstheme="minorHAnsi"/>
        </w:rPr>
        <w:t xml:space="preserve">. </w:t>
      </w:r>
      <w:hyperlink r:id="rId11" w:history="1">
        <w:r w:rsidR="004F70E5">
          <w:rPr>
            <w:rStyle w:val="Hyperlink"/>
          </w:rPr>
          <w:t>https://www.apa.org/about/apa/strategic-plan</w:t>
        </w:r>
      </w:hyperlink>
    </w:p>
    <w:p w14:paraId="7AB652A7" w14:textId="56F31C73" w:rsidR="00C474C9" w:rsidRPr="00A54259" w:rsidRDefault="00C474C9" w:rsidP="00C474C9">
      <w:pPr>
        <w:spacing w:after="0" w:line="480" w:lineRule="auto"/>
        <w:ind w:left="720" w:hanging="720"/>
        <w:rPr>
          <w:rFonts w:cstheme="minorHAnsi"/>
        </w:rPr>
      </w:pPr>
      <w:r w:rsidRPr="00A54259">
        <w:rPr>
          <w:rFonts w:cstheme="minorHAnsi"/>
        </w:rPr>
        <w:t>Beach, R. (198</w:t>
      </w:r>
      <w:r w:rsidR="00AF436B">
        <w:rPr>
          <w:rFonts w:cstheme="minorHAnsi"/>
        </w:rPr>
        <w:t>6</w:t>
      </w:r>
      <w:r w:rsidRPr="00A54259">
        <w:rPr>
          <w:rFonts w:cstheme="minorHAnsi"/>
        </w:rPr>
        <w:t xml:space="preserve">). Showing students how to </w:t>
      </w:r>
      <w:bookmarkStart w:id="6" w:name="_bookmark10"/>
      <w:bookmarkEnd w:id="6"/>
      <w:r w:rsidRPr="00A54259">
        <w:rPr>
          <w:rFonts w:cstheme="minorHAnsi"/>
        </w:rPr>
        <w:t xml:space="preserve">assess: Demonstrating techniques for response in the writing conference. </w:t>
      </w:r>
      <w:r w:rsidR="00AF436B" w:rsidRPr="00AF436B">
        <w:rPr>
          <w:rFonts w:cstheme="minorHAnsi"/>
          <w:i/>
          <w:iCs/>
        </w:rPr>
        <w:t>College Composition and Communication</w:t>
      </w:r>
      <w:r w:rsidR="00AF436B">
        <w:rPr>
          <w:rFonts w:cstheme="minorHAnsi"/>
        </w:rPr>
        <w:t>,</w:t>
      </w:r>
      <w:r w:rsidR="00AF436B" w:rsidRPr="00AF436B">
        <w:rPr>
          <w:rFonts w:cstheme="minorHAnsi"/>
        </w:rPr>
        <w:t xml:space="preserve"> </w:t>
      </w:r>
      <w:r w:rsidR="00AF436B" w:rsidRPr="00AF436B">
        <w:rPr>
          <w:rFonts w:cstheme="minorHAnsi"/>
          <w:i/>
          <w:iCs/>
        </w:rPr>
        <w:t>37</w:t>
      </w:r>
      <w:r w:rsidR="00AF436B">
        <w:rPr>
          <w:rFonts w:cstheme="minorHAnsi"/>
        </w:rPr>
        <w:t>(</w:t>
      </w:r>
      <w:r w:rsidR="00AF436B" w:rsidRPr="00AF436B">
        <w:rPr>
          <w:rFonts w:cstheme="minorHAnsi"/>
        </w:rPr>
        <w:t>1</w:t>
      </w:r>
      <w:r w:rsidR="00AF436B">
        <w:rPr>
          <w:rFonts w:cstheme="minorHAnsi"/>
        </w:rPr>
        <w:t xml:space="preserve">), </w:t>
      </w:r>
      <w:r w:rsidR="00AF436B" w:rsidRPr="00AF436B">
        <w:rPr>
          <w:rFonts w:cstheme="minorHAnsi"/>
        </w:rPr>
        <w:t>56</w:t>
      </w:r>
      <w:r w:rsidR="00AF436B" w:rsidRPr="00A54259">
        <w:rPr>
          <w:rFonts w:cstheme="minorHAnsi"/>
        </w:rPr>
        <w:t>–</w:t>
      </w:r>
      <w:r w:rsidR="00AF436B" w:rsidRPr="00AF436B">
        <w:rPr>
          <w:rFonts w:cstheme="minorHAnsi"/>
        </w:rPr>
        <w:t>65</w:t>
      </w:r>
      <w:r w:rsidRPr="00A54259">
        <w:rPr>
          <w:rFonts w:cstheme="minorHAnsi"/>
        </w:rPr>
        <w:t>.</w:t>
      </w:r>
      <w:r w:rsidR="00AF436B">
        <w:rPr>
          <w:rFonts w:cstheme="minorHAnsi"/>
        </w:rPr>
        <w:t xml:space="preserve"> </w:t>
      </w:r>
      <w:hyperlink r:id="rId12" w:history="1">
        <w:r w:rsidR="00AF436B" w:rsidRPr="00584AEF">
          <w:rPr>
            <w:rStyle w:val="Hyperlink"/>
            <w:rFonts w:cstheme="minorHAnsi"/>
          </w:rPr>
          <w:t>https://doi.org/10.2307/357382</w:t>
        </w:r>
      </w:hyperlink>
      <w:r w:rsidR="00AF436B">
        <w:rPr>
          <w:rFonts w:cstheme="minorHAnsi"/>
        </w:rPr>
        <w:t xml:space="preserve"> </w:t>
      </w:r>
    </w:p>
    <w:p w14:paraId="3F8DDCC9" w14:textId="6F75722E" w:rsidR="00C474C9" w:rsidRPr="00A54259" w:rsidRDefault="00C474C9" w:rsidP="00C474C9">
      <w:pPr>
        <w:spacing w:after="0" w:line="480" w:lineRule="auto"/>
        <w:ind w:left="720" w:hanging="720"/>
        <w:rPr>
          <w:rFonts w:cstheme="minorHAnsi"/>
        </w:rPr>
      </w:pPr>
      <w:r w:rsidRPr="00A54259">
        <w:rPr>
          <w:rFonts w:cstheme="minorHAnsi"/>
        </w:rPr>
        <w:t xml:space="preserve">Bean, J. C. (2011). </w:t>
      </w:r>
      <w:r w:rsidRPr="00A54259">
        <w:rPr>
          <w:rFonts w:cstheme="minorHAnsi"/>
          <w:i/>
        </w:rPr>
        <w:t>Engaging ideas: The</w:t>
      </w:r>
      <w:bookmarkStart w:id="7" w:name="_bookmark12"/>
      <w:bookmarkEnd w:id="7"/>
      <w:r w:rsidRPr="00A54259">
        <w:rPr>
          <w:rFonts w:cstheme="minorHAnsi"/>
          <w:i/>
        </w:rPr>
        <w:t xml:space="preserve"> </w:t>
      </w:r>
      <w:bookmarkStart w:id="8" w:name="_bookmark13"/>
      <w:bookmarkEnd w:id="8"/>
      <w:r w:rsidRPr="00A54259">
        <w:rPr>
          <w:rFonts w:cstheme="minorHAnsi"/>
          <w:i/>
        </w:rPr>
        <w:t>professor’s guide to integrating writing, critical thinking, and active learning in the classroom</w:t>
      </w:r>
      <w:r w:rsidR="00C06D73">
        <w:rPr>
          <w:rFonts w:cstheme="minorHAnsi"/>
          <w:i/>
        </w:rPr>
        <w:t xml:space="preserve"> </w:t>
      </w:r>
      <w:r w:rsidR="00C06D73">
        <w:rPr>
          <w:rFonts w:cstheme="minorHAnsi"/>
          <w:iCs/>
        </w:rPr>
        <w:t>(2nd ed.)</w:t>
      </w:r>
      <w:r w:rsidRPr="00A54259">
        <w:rPr>
          <w:rFonts w:cstheme="minorHAnsi"/>
        </w:rPr>
        <w:t xml:space="preserve">. </w:t>
      </w:r>
      <w:r w:rsidR="00C06D73">
        <w:rPr>
          <w:rFonts w:cstheme="minorHAnsi"/>
        </w:rPr>
        <w:t>Jossey-Bass</w:t>
      </w:r>
      <w:r w:rsidRPr="00A54259">
        <w:rPr>
          <w:rFonts w:cstheme="minorHAnsi"/>
        </w:rPr>
        <w:t>.</w:t>
      </w:r>
    </w:p>
    <w:p w14:paraId="405BD845" w14:textId="76E017FB" w:rsidR="00C474C9" w:rsidRPr="00A54259" w:rsidRDefault="00C474C9" w:rsidP="00C474C9">
      <w:pPr>
        <w:spacing w:after="0" w:line="480" w:lineRule="auto"/>
        <w:ind w:left="720" w:hanging="720"/>
        <w:rPr>
          <w:rFonts w:cstheme="minorHAnsi"/>
        </w:rPr>
      </w:pPr>
      <w:r w:rsidRPr="00A54259">
        <w:rPr>
          <w:rFonts w:cstheme="minorHAnsi"/>
        </w:rPr>
        <w:t xml:space="preserve">Brieger, K., &amp; Bromley, P. (2014). A model </w:t>
      </w:r>
      <w:bookmarkStart w:id="9" w:name="_bookmark14"/>
      <w:bookmarkEnd w:id="9"/>
      <w:r w:rsidRPr="00A54259">
        <w:rPr>
          <w:rFonts w:cstheme="minorHAnsi"/>
        </w:rPr>
        <w:t xml:space="preserve">for facilitating peer review in the STEM disciplines: A case study of peer review workshops supporting student writing in introductory biology </w:t>
      </w:r>
      <w:bookmarkStart w:id="10" w:name="_bookmark15"/>
      <w:bookmarkEnd w:id="10"/>
      <w:r w:rsidRPr="00A54259">
        <w:rPr>
          <w:rFonts w:cstheme="minorHAnsi"/>
        </w:rPr>
        <w:t>courses.</w:t>
      </w:r>
      <w:bookmarkStart w:id="11" w:name="_bookmark16"/>
      <w:bookmarkEnd w:id="11"/>
      <w:r w:rsidRPr="00A54259">
        <w:rPr>
          <w:rFonts w:cstheme="minorHAnsi"/>
        </w:rPr>
        <w:t xml:space="preserve"> </w:t>
      </w:r>
      <w:r w:rsidRPr="00A54259">
        <w:rPr>
          <w:rFonts w:cstheme="minorHAnsi"/>
          <w:i/>
        </w:rPr>
        <w:t>Double Helix</w:t>
      </w:r>
      <w:r w:rsidRPr="009E72CA">
        <w:rPr>
          <w:rFonts w:cstheme="minorHAnsi"/>
          <w:iCs/>
        </w:rPr>
        <w:t>,</w:t>
      </w:r>
      <w:r w:rsidRPr="00A54259">
        <w:rPr>
          <w:rFonts w:cstheme="minorHAnsi"/>
          <w:i/>
        </w:rPr>
        <w:t xml:space="preserve"> 2</w:t>
      </w:r>
      <w:r w:rsidRPr="009E72CA">
        <w:rPr>
          <w:rFonts w:cstheme="minorHAnsi"/>
          <w:iCs/>
        </w:rPr>
        <w:t>,</w:t>
      </w:r>
      <w:r w:rsidR="000D22CE" w:rsidRPr="00A54259">
        <w:rPr>
          <w:rFonts w:cstheme="minorHAnsi"/>
          <w:i/>
        </w:rPr>
        <w:t xml:space="preserve"> </w:t>
      </w:r>
      <w:r w:rsidR="00C72CF7">
        <w:rPr>
          <w:rFonts w:cstheme="minorHAnsi"/>
        </w:rPr>
        <w:t>1</w:t>
      </w:r>
      <w:r w:rsidR="00C72CF7" w:rsidRPr="00A54259">
        <w:rPr>
          <w:rFonts w:cstheme="minorHAnsi"/>
        </w:rPr>
        <w:t>–</w:t>
      </w:r>
      <w:r w:rsidR="00C72CF7">
        <w:rPr>
          <w:rFonts w:cstheme="minorHAnsi"/>
        </w:rPr>
        <w:t>10</w:t>
      </w:r>
      <w:r w:rsidRPr="00A54259">
        <w:rPr>
          <w:rFonts w:cstheme="minorHAnsi"/>
        </w:rPr>
        <w:t>.</w:t>
      </w:r>
      <w:r w:rsidR="00C72CF7">
        <w:rPr>
          <w:rFonts w:cstheme="minorHAnsi"/>
        </w:rPr>
        <w:t xml:space="preserve"> </w:t>
      </w:r>
      <w:hyperlink r:id="rId13" w:history="1">
        <w:r w:rsidR="00C72CF7">
          <w:rPr>
            <w:rStyle w:val="Hyperlink"/>
          </w:rPr>
          <w:t>https://wac.colostate.edu/docs/double-helix/v2/brieger.pdf</w:t>
        </w:r>
      </w:hyperlink>
    </w:p>
    <w:p w14:paraId="1E84B353" w14:textId="4ABD162A" w:rsidR="00C474C9" w:rsidRPr="00A54259" w:rsidRDefault="00C474C9" w:rsidP="00C474C9">
      <w:pPr>
        <w:spacing w:after="0" w:line="480" w:lineRule="auto"/>
        <w:ind w:left="720" w:hanging="720"/>
        <w:rPr>
          <w:rFonts w:cstheme="minorHAnsi"/>
        </w:rPr>
      </w:pPr>
      <w:r w:rsidRPr="00A54259">
        <w:rPr>
          <w:rFonts w:cstheme="minorHAnsi"/>
        </w:rPr>
        <w:t>Brown, A. L., &amp; Campione, J. C. (199</w:t>
      </w:r>
      <w:r w:rsidR="00C72CF7">
        <w:rPr>
          <w:rFonts w:cstheme="minorHAnsi"/>
        </w:rPr>
        <w:t>6</w:t>
      </w:r>
      <w:r w:rsidRPr="00A54259">
        <w:rPr>
          <w:rFonts w:cstheme="minorHAnsi"/>
        </w:rPr>
        <w:t xml:space="preserve">). Guided discovery in a community of learners. In K. </w:t>
      </w:r>
      <w:proofErr w:type="spellStart"/>
      <w:r w:rsidRPr="00A54259">
        <w:rPr>
          <w:rFonts w:cstheme="minorHAnsi"/>
        </w:rPr>
        <w:t>McGilly</w:t>
      </w:r>
      <w:proofErr w:type="spellEnd"/>
      <w:r w:rsidRPr="00A54259">
        <w:rPr>
          <w:rFonts w:cstheme="minorHAnsi"/>
        </w:rPr>
        <w:t xml:space="preserve"> (Ed.), </w:t>
      </w:r>
      <w:r w:rsidRPr="00A54259">
        <w:rPr>
          <w:rFonts w:cstheme="minorHAnsi"/>
          <w:i/>
        </w:rPr>
        <w:t xml:space="preserve">Classroom lessons: </w:t>
      </w:r>
      <w:bookmarkStart w:id="12" w:name="_bookmark17"/>
      <w:bookmarkEnd w:id="12"/>
      <w:r w:rsidRPr="00A54259">
        <w:rPr>
          <w:rFonts w:cstheme="minorHAnsi"/>
          <w:i/>
        </w:rPr>
        <w:t xml:space="preserve">Integrating cognitive theory and classroom practice </w:t>
      </w:r>
      <w:r w:rsidRPr="00A54259">
        <w:rPr>
          <w:rFonts w:cstheme="minorHAnsi"/>
        </w:rPr>
        <w:t>(p</w:t>
      </w:r>
      <w:r w:rsidR="00467AA2">
        <w:rPr>
          <w:rFonts w:cstheme="minorHAnsi"/>
        </w:rPr>
        <w:t>p</w:t>
      </w:r>
      <w:r w:rsidRPr="00A54259">
        <w:rPr>
          <w:rFonts w:cstheme="minorHAnsi"/>
        </w:rPr>
        <w:t>. 229–</w:t>
      </w:r>
      <w:bookmarkStart w:id="13" w:name="_bookmark18"/>
      <w:bookmarkEnd w:id="13"/>
      <w:r w:rsidRPr="00A54259">
        <w:rPr>
          <w:rFonts w:cstheme="minorHAnsi"/>
        </w:rPr>
        <w:t xml:space="preserve">270). </w:t>
      </w:r>
      <w:r w:rsidR="00EB45F5">
        <w:rPr>
          <w:rFonts w:cstheme="minorHAnsi"/>
        </w:rPr>
        <w:t xml:space="preserve">The </w:t>
      </w:r>
      <w:r w:rsidRPr="00A54259">
        <w:rPr>
          <w:rFonts w:cstheme="minorHAnsi"/>
        </w:rPr>
        <w:t>MIT Press.</w:t>
      </w:r>
    </w:p>
    <w:p w14:paraId="63E02BFA" w14:textId="630DEC2B" w:rsidR="00C474C9" w:rsidRPr="00A54259" w:rsidRDefault="00C474C9" w:rsidP="00C474C9">
      <w:pPr>
        <w:spacing w:after="0" w:line="480" w:lineRule="auto"/>
        <w:ind w:left="720" w:hanging="720"/>
        <w:rPr>
          <w:rFonts w:cstheme="minorHAnsi"/>
        </w:rPr>
      </w:pPr>
      <w:r w:rsidRPr="00A54259">
        <w:rPr>
          <w:rFonts w:cstheme="minorHAnsi"/>
        </w:rPr>
        <w:t xml:space="preserve">Burke, K. (1941). </w:t>
      </w:r>
      <w:r w:rsidRPr="00A54259">
        <w:rPr>
          <w:rFonts w:cstheme="minorHAnsi"/>
          <w:i/>
        </w:rPr>
        <w:t>The philosophy of literary form</w:t>
      </w:r>
      <w:r w:rsidR="00EB45F5">
        <w:rPr>
          <w:rFonts w:cstheme="minorHAnsi"/>
          <w:i/>
        </w:rPr>
        <w:t>: S</w:t>
      </w:r>
      <w:r w:rsidRPr="00A54259">
        <w:rPr>
          <w:rFonts w:cstheme="minorHAnsi"/>
          <w:i/>
        </w:rPr>
        <w:t>tudies in symbolic action</w:t>
      </w:r>
      <w:r w:rsidR="00C06D73">
        <w:rPr>
          <w:rFonts w:cstheme="minorHAnsi"/>
          <w:i/>
        </w:rPr>
        <w:t xml:space="preserve"> </w:t>
      </w:r>
      <w:r w:rsidR="00C06D73">
        <w:t>(3rd ed.)</w:t>
      </w:r>
      <w:r w:rsidR="006B3213" w:rsidRPr="00A54259">
        <w:rPr>
          <w:rFonts w:cstheme="minorHAnsi"/>
          <w:iCs/>
        </w:rPr>
        <w:t>.</w:t>
      </w:r>
      <w:r w:rsidRPr="00A54259">
        <w:rPr>
          <w:rFonts w:cstheme="minorHAnsi"/>
        </w:rPr>
        <w:t xml:space="preserve"> University of</w:t>
      </w:r>
      <w:bookmarkStart w:id="14" w:name="_bookmark19"/>
      <w:bookmarkEnd w:id="14"/>
      <w:r w:rsidRPr="00A54259">
        <w:rPr>
          <w:rFonts w:cstheme="minorHAnsi"/>
        </w:rPr>
        <w:t xml:space="preserve"> California Press.</w:t>
      </w:r>
    </w:p>
    <w:p w14:paraId="2A03F1D5" w14:textId="6B68A2D8" w:rsidR="00C474C9" w:rsidRPr="00A54259" w:rsidRDefault="00C474C9" w:rsidP="00C474C9">
      <w:pPr>
        <w:spacing w:after="0" w:line="480" w:lineRule="auto"/>
        <w:ind w:left="720" w:hanging="720"/>
        <w:rPr>
          <w:rFonts w:cstheme="minorHAnsi"/>
        </w:rPr>
      </w:pPr>
      <w:r w:rsidRPr="00A54259">
        <w:rPr>
          <w:rFonts w:cstheme="minorHAnsi"/>
        </w:rPr>
        <w:t xml:space="preserve">Clark, K. R., &amp; Buckley, M. B. (2017). Using </w:t>
      </w:r>
      <w:bookmarkStart w:id="15" w:name="_bookmark20"/>
      <w:bookmarkEnd w:id="15"/>
      <w:r w:rsidRPr="00A54259">
        <w:rPr>
          <w:rFonts w:cstheme="minorHAnsi"/>
        </w:rPr>
        <w:t xml:space="preserve">a synthesis matrix to plan a literature review. </w:t>
      </w:r>
      <w:r w:rsidRPr="00A54259">
        <w:rPr>
          <w:rFonts w:cstheme="minorHAnsi"/>
          <w:i/>
        </w:rPr>
        <w:t>Radio</w:t>
      </w:r>
      <w:bookmarkStart w:id="16" w:name="_bookmark21"/>
      <w:bookmarkEnd w:id="16"/>
      <w:r w:rsidRPr="00A54259">
        <w:rPr>
          <w:rFonts w:cstheme="minorHAnsi"/>
          <w:i/>
        </w:rPr>
        <w:t>logic Technology</w:t>
      </w:r>
      <w:r w:rsidRPr="009E72CA">
        <w:rPr>
          <w:rFonts w:cstheme="minorHAnsi"/>
          <w:iCs/>
        </w:rPr>
        <w:t>,</w:t>
      </w:r>
      <w:r w:rsidRPr="00A54259">
        <w:rPr>
          <w:rFonts w:cstheme="minorHAnsi"/>
          <w:i/>
        </w:rPr>
        <w:t xml:space="preserve"> 88</w:t>
      </w:r>
      <w:r w:rsidR="009E72CA" w:rsidRPr="009E72CA">
        <w:rPr>
          <w:rFonts w:cstheme="minorHAnsi"/>
          <w:iCs/>
        </w:rPr>
        <w:t>(3)</w:t>
      </w:r>
      <w:r w:rsidRPr="009E72CA">
        <w:rPr>
          <w:rFonts w:cstheme="minorHAnsi"/>
          <w:iCs/>
        </w:rPr>
        <w:t>,</w:t>
      </w:r>
      <w:r w:rsidRPr="00A54259">
        <w:rPr>
          <w:rFonts w:cstheme="minorHAnsi"/>
          <w:i/>
        </w:rPr>
        <w:t xml:space="preserve"> </w:t>
      </w:r>
      <w:r w:rsidRPr="00A54259">
        <w:rPr>
          <w:rFonts w:cstheme="minorHAnsi"/>
        </w:rPr>
        <w:t>354–357.</w:t>
      </w:r>
      <w:r w:rsidR="00C72CF7">
        <w:rPr>
          <w:rFonts w:cstheme="minorHAnsi"/>
        </w:rPr>
        <w:t xml:space="preserve"> </w:t>
      </w:r>
      <w:hyperlink r:id="rId14" w:history="1">
        <w:r w:rsidR="00C72CF7">
          <w:rPr>
            <w:rStyle w:val="Hyperlink"/>
          </w:rPr>
          <w:t>http://www.radiologictechnology.org/content/88/3/354.extract</w:t>
        </w:r>
      </w:hyperlink>
    </w:p>
    <w:p w14:paraId="54EC7C65" w14:textId="17E93D58" w:rsidR="00C474C9" w:rsidRPr="00A54259" w:rsidRDefault="00C474C9" w:rsidP="00C474C9">
      <w:pPr>
        <w:spacing w:after="0" w:line="480" w:lineRule="auto"/>
        <w:ind w:left="720" w:hanging="720"/>
        <w:rPr>
          <w:rFonts w:cstheme="minorHAnsi"/>
        </w:rPr>
      </w:pPr>
      <w:r w:rsidRPr="00A54259">
        <w:rPr>
          <w:rFonts w:cstheme="minorHAnsi"/>
        </w:rPr>
        <w:t xml:space="preserve">Dowd, J. E., Thompson, R. J., Schiff, L. A., &amp; Reynolds, J. A. (2018). Understanding the complex relationship between critical thinking and </w:t>
      </w:r>
      <w:bookmarkStart w:id="17" w:name="_bookmark22"/>
      <w:bookmarkEnd w:id="17"/>
      <w:r w:rsidRPr="00A54259">
        <w:rPr>
          <w:rFonts w:cstheme="minorHAnsi"/>
        </w:rPr>
        <w:t xml:space="preserve">science reasoning among undergraduate thesis writers. </w:t>
      </w:r>
      <w:r w:rsidRPr="00A54259">
        <w:rPr>
          <w:rFonts w:cstheme="minorHAnsi"/>
          <w:i/>
        </w:rPr>
        <w:t>CBE</w:t>
      </w:r>
      <w:r w:rsidR="00C72CF7">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17</w:t>
      </w:r>
      <w:r w:rsidR="00F738C8" w:rsidRPr="00A54259">
        <w:rPr>
          <w:rFonts w:cstheme="minorHAnsi"/>
          <w:iCs/>
        </w:rPr>
        <w:t>(</w:t>
      </w:r>
      <w:r w:rsidR="00AF436B">
        <w:rPr>
          <w:rFonts w:cstheme="minorHAnsi"/>
          <w:iCs/>
        </w:rPr>
        <w:t>4</w:t>
      </w:r>
      <w:r w:rsidR="00F738C8" w:rsidRPr="00A54259">
        <w:rPr>
          <w:rFonts w:cstheme="minorHAnsi"/>
          <w:iCs/>
        </w:rPr>
        <w:t>)</w:t>
      </w:r>
      <w:r w:rsidR="00AF436B">
        <w:rPr>
          <w:rFonts w:cstheme="minorHAnsi"/>
          <w:iCs/>
        </w:rPr>
        <w:t>, 1</w:t>
      </w:r>
      <w:r w:rsidR="00AF436B" w:rsidRPr="00A54259">
        <w:rPr>
          <w:rFonts w:cstheme="minorHAnsi"/>
        </w:rPr>
        <w:t>–</w:t>
      </w:r>
      <w:r w:rsidR="00AF436B">
        <w:rPr>
          <w:rFonts w:cstheme="minorHAnsi"/>
          <w:iCs/>
        </w:rPr>
        <w:t>10</w:t>
      </w:r>
      <w:r w:rsidRPr="00A54259">
        <w:rPr>
          <w:rFonts w:cstheme="minorHAnsi"/>
        </w:rPr>
        <w:t xml:space="preserve">. </w:t>
      </w:r>
      <w:hyperlink r:id="rId15" w:history="1">
        <w:r w:rsidR="00AF436B" w:rsidRPr="00584AEF">
          <w:rPr>
            <w:rStyle w:val="Hyperlink"/>
            <w:rFonts w:cstheme="minorHAnsi"/>
          </w:rPr>
          <w:t>https://doi.org/10.1187/cbe.17-03-0052</w:t>
        </w:r>
      </w:hyperlink>
      <w:r w:rsidR="00AF436B">
        <w:rPr>
          <w:rFonts w:cstheme="minorHAnsi"/>
        </w:rPr>
        <w:t xml:space="preserve"> </w:t>
      </w:r>
    </w:p>
    <w:p w14:paraId="497ADB5F" w14:textId="0BFDC985" w:rsidR="00C474C9" w:rsidRPr="00A54259" w:rsidRDefault="00C474C9" w:rsidP="00C474C9">
      <w:pPr>
        <w:spacing w:after="0" w:line="480" w:lineRule="auto"/>
        <w:ind w:left="720" w:hanging="720"/>
        <w:rPr>
          <w:rFonts w:cstheme="minorHAnsi"/>
          <w:i/>
        </w:rPr>
      </w:pPr>
      <w:r w:rsidRPr="00A54259">
        <w:rPr>
          <w:rFonts w:cstheme="minorHAnsi"/>
        </w:rPr>
        <w:lastRenderedPageBreak/>
        <w:t xml:space="preserve">Dunn, D. S., Saville, B. K., Baker, S. C., &amp; Marek, </w:t>
      </w:r>
      <w:bookmarkStart w:id="18" w:name="_bookmark24"/>
      <w:bookmarkEnd w:id="18"/>
      <w:r w:rsidRPr="00A54259">
        <w:rPr>
          <w:rFonts w:cstheme="minorHAnsi"/>
        </w:rPr>
        <w:t xml:space="preserve">P. (2013). Evidence-based teaching: Tools and techniques that promote learning in the psychology classroom. </w:t>
      </w:r>
      <w:r w:rsidRPr="00A54259">
        <w:rPr>
          <w:rFonts w:cstheme="minorHAnsi"/>
          <w:i/>
        </w:rPr>
        <w:t>Australian Journal of Psychology</w:t>
      </w:r>
      <w:r w:rsidRPr="00A54259">
        <w:rPr>
          <w:rFonts w:cstheme="minorHAnsi"/>
          <w:iCs/>
        </w:rPr>
        <w:t>,</w:t>
      </w:r>
      <w:r w:rsidRPr="00A54259">
        <w:rPr>
          <w:rFonts w:cstheme="minorHAnsi"/>
          <w:i/>
        </w:rPr>
        <w:t xml:space="preserve"> 65</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5–13. </w:t>
      </w:r>
      <w:hyperlink r:id="rId16" w:history="1">
        <w:r w:rsidR="006246C8" w:rsidRPr="000B0D48">
          <w:rPr>
            <w:rStyle w:val="Hyperlink"/>
            <w:rFonts w:cstheme="minorHAnsi"/>
          </w:rPr>
          <w:t>https://doi.org/10.1111/ajpy.12004</w:t>
        </w:r>
      </w:hyperlink>
    </w:p>
    <w:p w14:paraId="419CB36A" w14:textId="56D1F921" w:rsidR="00C474C9" w:rsidRPr="00A54259" w:rsidRDefault="00C474C9" w:rsidP="00C474C9">
      <w:pPr>
        <w:spacing w:after="0" w:line="480" w:lineRule="auto"/>
        <w:ind w:left="720" w:hanging="720"/>
        <w:rPr>
          <w:rFonts w:cstheme="minorHAnsi"/>
        </w:rPr>
      </w:pPr>
      <w:r w:rsidRPr="00A54259">
        <w:rPr>
          <w:rFonts w:cstheme="minorHAnsi"/>
        </w:rPr>
        <w:t xml:space="preserve">Dunn, D. S., &amp; Smith, R. A. (2008). Writing as critical thinking. In D. S. Dunn, J. S. Halonen, &amp; R. A. Smith (Eds.), </w:t>
      </w:r>
      <w:r w:rsidRPr="00A54259">
        <w:rPr>
          <w:rFonts w:cstheme="minorHAnsi"/>
          <w:i/>
        </w:rPr>
        <w:t xml:space="preserve">Teaching </w:t>
      </w:r>
      <w:r w:rsidR="004C1067">
        <w:rPr>
          <w:rFonts w:cstheme="minorHAnsi"/>
          <w:i/>
        </w:rPr>
        <w:t>c</w:t>
      </w:r>
      <w:r w:rsidRPr="00A54259">
        <w:rPr>
          <w:rFonts w:cstheme="minorHAnsi"/>
          <w:i/>
        </w:rPr>
        <w:t xml:space="preserve">ritical </w:t>
      </w:r>
      <w:r w:rsidR="004C1067">
        <w:rPr>
          <w:rFonts w:cstheme="minorHAnsi"/>
          <w:i/>
        </w:rPr>
        <w:t>t</w:t>
      </w:r>
      <w:r w:rsidRPr="00A54259">
        <w:rPr>
          <w:rFonts w:cstheme="minorHAnsi"/>
          <w:i/>
        </w:rPr>
        <w:t xml:space="preserve">hinking in </w:t>
      </w:r>
      <w:r w:rsidR="004C1067">
        <w:rPr>
          <w:rFonts w:cstheme="minorHAnsi"/>
          <w:i/>
        </w:rPr>
        <w:t>p</w:t>
      </w:r>
      <w:r w:rsidRPr="00A54259">
        <w:rPr>
          <w:rFonts w:cstheme="minorHAnsi"/>
          <w:i/>
        </w:rPr>
        <w:t xml:space="preserve">sychology: A handbook of best practices </w:t>
      </w:r>
      <w:r w:rsidRPr="00A54259">
        <w:rPr>
          <w:rFonts w:cstheme="minorHAnsi"/>
        </w:rPr>
        <w:t xml:space="preserve">(pp. 163–173). </w:t>
      </w:r>
      <w:r w:rsidR="00447070" w:rsidRPr="00447070">
        <w:rPr>
          <w:rFonts w:cstheme="minorHAnsi"/>
        </w:rPr>
        <w:t>Blackwell Publishin</w:t>
      </w:r>
      <w:r w:rsidR="00447070">
        <w:rPr>
          <w:rFonts w:cstheme="minorHAnsi"/>
        </w:rPr>
        <w:t>g</w:t>
      </w:r>
      <w:r w:rsidRPr="00A54259">
        <w:rPr>
          <w:rFonts w:cstheme="minorHAnsi"/>
        </w:rPr>
        <w:t>.</w:t>
      </w:r>
      <w:r w:rsidR="00447070">
        <w:rPr>
          <w:rFonts w:cstheme="minorHAnsi"/>
        </w:rPr>
        <w:t xml:space="preserve"> </w:t>
      </w:r>
      <w:hyperlink r:id="rId17" w:history="1">
        <w:r w:rsidR="00447070" w:rsidRPr="00584AEF">
          <w:rPr>
            <w:rStyle w:val="Hyperlink"/>
            <w:rFonts w:cstheme="minorHAnsi"/>
          </w:rPr>
          <w:t>https://doi.org/10.1002/9781444305173.ch14</w:t>
        </w:r>
      </w:hyperlink>
      <w:r w:rsidR="00447070">
        <w:rPr>
          <w:rFonts w:cstheme="minorHAnsi"/>
        </w:rPr>
        <w:t xml:space="preserve"> </w:t>
      </w:r>
    </w:p>
    <w:p w14:paraId="339BB57C" w14:textId="732E610F" w:rsidR="00C474C9" w:rsidRPr="00A54259" w:rsidRDefault="00C474C9" w:rsidP="00C474C9">
      <w:pPr>
        <w:spacing w:after="0" w:line="480" w:lineRule="auto"/>
        <w:ind w:left="720" w:hanging="720"/>
        <w:rPr>
          <w:rFonts w:cstheme="minorHAnsi"/>
        </w:rPr>
      </w:pPr>
      <w:proofErr w:type="spellStart"/>
      <w:r w:rsidRPr="00A54259">
        <w:rPr>
          <w:rFonts w:cstheme="minorHAnsi"/>
        </w:rPr>
        <w:t>Facione</w:t>
      </w:r>
      <w:proofErr w:type="spellEnd"/>
      <w:r w:rsidRPr="00A54259">
        <w:rPr>
          <w:rFonts w:cstheme="minorHAnsi"/>
        </w:rPr>
        <w:t xml:space="preserve">, P. A. (1990). </w:t>
      </w:r>
      <w:r w:rsidRPr="00A54259">
        <w:rPr>
          <w:rFonts w:cstheme="minorHAnsi"/>
          <w:i/>
        </w:rPr>
        <w:t>Critical thinking: A statement of expert consensus for purposes of educational assessment and instruction</w:t>
      </w:r>
      <w:r w:rsidRPr="00A54259">
        <w:rPr>
          <w:rFonts w:cstheme="minorHAnsi"/>
        </w:rPr>
        <w:t>. California Academic Press.</w:t>
      </w:r>
    </w:p>
    <w:p w14:paraId="778E36ED" w14:textId="5F7C1B57" w:rsidR="00C474C9" w:rsidRPr="00A54259" w:rsidRDefault="00C474C9" w:rsidP="00C474C9">
      <w:pPr>
        <w:spacing w:after="0" w:line="480" w:lineRule="auto"/>
        <w:ind w:left="720" w:hanging="720"/>
        <w:rPr>
          <w:rFonts w:cstheme="minorHAnsi"/>
        </w:rPr>
      </w:pPr>
      <w:r w:rsidRPr="00A54259">
        <w:rPr>
          <w:rFonts w:cstheme="minorHAnsi"/>
        </w:rPr>
        <w:t xml:space="preserve">Ferris, D. R. (2003). </w:t>
      </w:r>
      <w:r w:rsidRPr="00A54259">
        <w:rPr>
          <w:rFonts w:cstheme="minorHAnsi"/>
          <w:i/>
        </w:rPr>
        <w:t>Response to student writing: Implications for second language students</w:t>
      </w:r>
      <w:r w:rsidRPr="00A54259">
        <w:rPr>
          <w:rFonts w:cstheme="minorHAnsi"/>
        </w:rPr>
        <w:t xml:space="preserve">. </w:t>
      </w:r>
      <w:r w:rsidR="00F738C8" w:rsidRPr="00A54259">
        <w:rPr>
          <w:rFonts w:cstheme="minorHAnsi"/>
        </w:rPr>
        <w:t xml:space="preserve">Routledge. </w:t>
      </w:r>
      <w:hyperlink r:id="rId18" w:history="1">
        <w:r w:rsidR="00447070" w:rsidRPr="00584AEF">
          <w:rPr>
            <w:rStyle w:val="Hyperlink"/>
            <w:rFonts w:cstheme="minorHAnsi"/>
          </w:rPr>
          <w:t>https://doi.org/10.4324/9781410607201</w:t>
        </w:r>
      </w:hyperlink>
      <w:r w:rsidR="00447070">
        <w:rPr>
          <w:rFonts w:cstheme="minorHAnsi"/>
        </w:rPr>
        <w:t xml:space="preserve"> </w:t>
      </w:r>
    </w:p>
    <w:p w14:paraId="25DE1CFB" w14:textId="40B22A9D" w:rsidR="00C474C9" w:rsidRPr="00A54259" w:rsidRDefault="00C474C9" w:rsidP="00C474C9">
      <w:pPr>
        <w:spacing w:after="0" w:line="480" w:lineRule="auto"/>
        <w:ind w:left="720" w:hanging="720"/>
        <w:rPr>
          <w:rFonts w:cstheme="minorHAnsi"/>
        </w:rPr>
      </w:pPr>
      <w:r w:rsidRPr="00A54259">
        <w:rPr>
          <w:rFonts w:cstheme="minorHAnsi"/>
        </w:rPr>
        <w:t>Flower, L. (</w:t>
      </w:r>
      <w:r w:rsidR="00F04FB1">
        <w:rPr>
          <w:rFonts w:cstheme="minorHAnsi"/>
        </w:rPr>
        <w:t>1998</w:t>
      </w:r>
      <w:r w:rsidRPr="00A54259">
        <w:rPr>
          <w:rFonts w:cstheme="minorHAnsi"/>
        </w:rPr>
        <w:t xml:space="preserve">). </w:t>
      </w:r>
      <w:r w:rsidRPr="00A54259">
        <w:rPr>
          <w:rFonts w:cstheme="minorHAnsi"/>
          <w:i/>
        </w:rPr>
        <w:t>Problem-solving strategies for writing in college and community</w:t>
      </w:r>
      <w:r w:rsidRPr="00A54259">
        <w:rPr>
          <w:rFonts w:cstheme="minorHAnsi"/>
        </w:rPr>
        <w:t xml:space="preserve">. </w:t>
      </w:r>
      <w:r w:rsidR="00F04FB1">
        <w:t>Harcourt Brace College Publishers</w:t>
      </w:r>
      <w:r w:rsidRPr="00A54259">
        <w:rPr>
          <w:rFonts w:cstheme="minorHAnsi"/>
        </w:rPr>
        <w:t>.</w:t>
      </w:r>
    </w:p>
    <w:p w14:paraId="550A9ED3" w14:textId="2B948822" w:rsidR="00C474C9" w:rsidRPr="00A54259" w:rsidRDefault="00C474C9" w:rsidP="00C474C9">
      <w:pPr>
        <w:spacing w:after="0" w:line="480" w:lineRule="auto"/>
        <w:ind w:left="720" w:hanging="720"/>
        <w:rPr>
          <w:rFonts w:cstheme="minorHAnsi"/>
        </w:rPr>
      </w:pPr>
      <w:r w:rsidRPr="00A54259">
        <w:rPr>
          <w:rFonts w:cstheme="minorHAnsi"/>
        </w:rPr>
        <w:t xml:space="preserve">Forsyth, D. R. (2003). </w:t>
      </w:r>
      <w:r w:rsidRPr="00A54259">
        <w:rPr>
          <w:rFonts w:cstheme="minorHAnsi"/>
          <w:i/>
        </w:rPr>
        <w:t>The professor’s guide to teaching: Psychological principles and practices</w:t>
      </w:r>
      <w:r w:rsidRPr="00A54259">
        <w:rPr>
          <w:rFonts w:cstheme="minorHAnsi"/>
        </w:rPr>
        <w:t>. American Psychological Association.</w:t>
      </w:r>
    </w:p>
    <w:p w14:paraId="137BF619" w14:textId="01FB99FC" w:rsidR="00C474C9" w:rsidRPr="00A54259" w:rsidRDefault="00C474C9" w:rsidP="00C474C9">
      <w:pPr>
        <w:spacing w:after="0" w:line="480" w:lineRule="auto"/>
        <w:ind w:left="720" w:hanging="720"/>
        <w:rPr>
          <w:rFonts w:cstheme="minorHAnsi"/>
        </w:rPr>
      </w:pPr>
      <w:r w:rsidRPr="00A54259">
        <w:rPr>
          <w:rFonts w:cstheme="minorHAnsi"/>
        </w:rPr>
        <w:t xml:space="preserve">Francek, M. (n.d.). </w:t>
      </w:r>
      <w:r w:rsidRPr="00A54259">
        <w:rPr>
          <w:rFonts w:cstheme="minorHAnsi"/>
          <w:i/>
        </w:rPr>
        <w:t xml:space="preserve">Gallery </w:t>
      </w:r>
      <w:proofErr w:type="gramStart"/>
      <w:r w:rsidRPr="00A54259">
        <w:rPr>
          <w:rFonts w:cstheme="minorHAnsi"/>
          <w:i/>
        </w:rPr>
        <w:t>walk</w:t>
      </w:r>
      <w:proofErr w:type="gramEnd"/>
      <w:r w:rsidRPr="00A54259">
        <w:rPr>
          <w:rFonts w:cstheme="minorHAnsi"/>
        </w:rPr>
        <w:t xml:space="preserve">. </w:t>
      </w:r>
      <w:r w:rsidR="00EB45F5" w:rsidRPr="00EB45F5">
        <w:rPr>
          <w:rFonts w:cstheme="minorHAnsi"/>
        </w:rPr>
        <w:t xml:space="preserve">Science Education Resource Center </w:t>
      </w:r>
      <w:r w:rsidR="00EB45F5">
        <w:rPr>
          <w:rFonts w:cstheme="minorHAnsi"/>
        </w:rPr>
        <w:t xml:space="preserve">at </w:t>
      </w:r>
      <w:r w:rsidR="00EB45F5" w:rsidRPr="00EB45F5">
        <w:rPr>
          <w:rFonts w:cstheme="minorHAnsi"/>
        </w:rPr>
        <w:t>Carleton College</w:t>
      </w:r>
      <w:r w:rsidR="00EB45F5">
        <w:rPr>
          <w:rFonts w:cstheme="minorHAnsi"/>
        </w:rPr>
        <w:t xml:space="preserve">. </w:t>
      </w:r>
      <w:hyperlink r:id="rId19" w:history="1">
        <w:r w:rsidR="00EB45F5" w:rsidRPr="00584AEF">
          <w:rPr>
            <w:rStyle w:val="Hyperlink"/>
            <w:rFonts w:cstheme="minorHAnsi"/>
          </w:rPr>
          <w:t>https://serc.carleton.edu/sp/library/gallerywalk//index.html</w:t>
        </w:r>
      </w:hyperlink>
      <w:r w:rsidR="00447070">
        <w:rPr>
          <w:rFonts w:cstheme="minorHAnsi"/>
        </w:rPr>
        <w:t xml:space="preserve"> </w:t>
      </w:r>
    </w:p>
    <w:p w14:paraId="159CD0B6" w14:textId="6E49B21B" w:rsidR="00C474C9" w:rsidRPr="00A54259" w:rsidRDefault="00C474C9" w:rsidP="00C474C9">
      <w:pPr>
        <w:spacing w:after="0" w:line="480" w:lineRule="auto"/>
        <w:ind w:left="720" w:hanging="720"/>
        <w:rPr>
          <w:rFonts w:cstheme="minorHAnsi"/>
        </w:rPr>
      </w:pPr>
      <w:r w:rsidRPr="00A54259">
        <w:rPr>
          <w:rFonts w:cstheme="minorHAnsi"/>
        </w:rPr>
        <w:t xml:space="preserve">Goodney, D. E., &amp; Long, C. S. (2007). </w:t>
      </w:r>
      <w:r w:rsidRPr="00A54259">
        <w:rPr>
          <w:rFonts w:cstheme="minorHAnsi"/>
          <w:i/>
        </w:rPr>
        <w:t>Composing dialogues for critical thinking</w:t>
      </w:r>
      <w:r w:rsidR="00F738C8" w:rsidRPr="00A54259">
        <w:rPr>
          <w:rFonts w:cstheme="minorHAnsi"/>
          <w:i/>
        </w:rPr>
        <w:t xml:space="preserve"> </w:t>
      </w:r>
      <w:r w:rsidR="00F738C8" w:rsidRPr="00A54259">
        <w:rPr>
          <w:rFonts w:cstheme="minorHAnsi"/>
          <w:iCs/>
        </w:rPr>
        <w:t>(EJ824637)</w:t>
      </w:r>
      <w:r w:rsidRPr="00A54259">
        <w:rPr>
          <w:rFonts w:cstheme="minorHAnsi"/>
        </w:rPr>
        <w:t xml:space="preserve">. </w:t>
      </w:r>
      <w:r w:rsidR="00954B2D">
        <w:rPr>
          <w:rFonts w:cstheme="minorHAnsi"/>
        </w:rPr>
        <w:t xml:space="preserve">ERIC. </w:t>
      </w:r>
      <w:hyperlink r:id="rId20" w:history="1">
        <w:r w:rsidR="00954B2D" w:rsidRPr="00061B49">
          <w:rPr>
            <w:rStyle w:val="Hyperlink"/>
            <w:rFonts w:cstheme="minorHAnsi"/>
          </w:rPr>
          <w:t>https://eric.ed.gov/?id=EJ824637</w:t>
        </w:r>
      </w:hyperlink>
    </w:p>
    <w:p w14:paraId="3BFF8F5D" w14:textId="10E6E39D" w:rsidR="00C474C9" w:rsidRPr="00A54259" w:rsidRDefault="00C474C9" w:rsidP="00C474C9">
      <w:pPr>
        <w:spacing w:after="0" w:line="480" w:lineRule="auto"/>
        <w:ind w:left="720" w:hanging="720"/>
        <w:rPr>
          <w:rFonts w:cstheme="minorHAnsi"/>
        </w:rPr>
      </w:pPr>
      <w:r w:rsidRPr="00A54259">
        <w:rPr>
          <w:rFonts w:cstheme="minorHAnsi"/>
        </w:rPr>
        <w:t>Graham v. Florida, 560 U.S. 48 (2010).</w:t>
      </w:r>
      <w:r w:rsidR="00954B2D">
        <w:rPr>
          <w:rFonts w:cstheme="minorHAnsi"/>
        </w:rPr>
        <w:t xml:space="preserve"> </w:t>
      </w:r>
      <w:hyperlink r:id="rId21" w:history="1">
        <w:r w:rsidR="00954B2D">
          <w:rPr>
            <w:rStyle w:val="Hyperlink"/>
          </w:rPr>
          <w:t>https://supreme.justia.com/cases/federal/us/560/48/</w:t>
        </w:r>
      </w:hyperlink>
    </w:p>
    <w:p w14:paraId="562BB3EE" w14:textId="203EF71A" w:rsidR="00C474C9" w:rsidRPr="00A54259" w:rsidRDefault="00C474C9" w:rsidP="00C474C9">
      <w:pPr>
        <w:spacing w:after="0" w:line="480" w:lineRule="auto"/>
        <w:ind w:left="720" w:hanging="720"/>
        <w:rPr>
          <w:rFonts w:cstheme="minorHAnsi"/>
        </w:rPr>
      </w:pPr>
      <w:r w:rsidRPr="00A54259">
        <w:rPr>
          <w:rFonts w:cstheme="minorHAnsi"/>
        </w:rPr>
        <w:t xml:space="preserve">Guilford, W. H. (2001). Teaching peer review and the process of scientific writing. </w:t>
      </w:r>
      <w:r w:rsidRPr="00A54259">
        <w:rPr>
          <w:rFonts w:cstheme="minorHAnsi"/>
          <w:i/>
        </w:rPr>
        <w:t>Advances in Physiology Education</w:t>
      </w:r>
      <w:r w:rsidRPr="00A54259">
        <w:rPr>
          <w:rFonts w:cstheme="minorHAnsi"/>
          <w:iCs/>
        </w:rPr>
        <w:t>,</w:t>
      </w:r>
      <w:r w:rsidRPr="00A54259">
        <w:rPr>
          <w:rFonts w:cstheme="minorHAnsi"/>
          <w:i/>
        </w:rPr>
        <w:t xml:space="preserve"> 25</w:t>
      </w:r>
      <w:r w:rsidR="00F738C8" w:rsidRPr="00A54259">
        <w:rPr>
          <w:rFonts w:cstheme="minorHAnsi"/>
          <w:iCs/>
        </w:rPr>
        <w:t>(3)</w:t>
      </w:r>
      <w:r w:rsidRPr="00A54259">
        <w:rPr>
          <w:rFonts w:cstheme="minorHAnsi"/>
          <w:iCs/>
        </w:rPr>
        <w:t>,</w:t>
      </w:r>
      <w:r w:rsidRPr="00A54259">
        <w:rPr>
          <w:rFonts w:cstheme="minorHAnsi"/>
          <w:i/>
        </w:rPr>
        <w:t xml:space="preserve"> </w:t>
      </w:r>
      <w:r w:rsidRPr="00A54259">
        <w:rPr>
          <w:rFonts w:cstheme="minorHAnsi"/>
        </w:rPr>
        <w:t xml:space="preserve">167–175. </w:t>
      </w:r>
      <w:hyperlink r:id="rId22" w:history="1">
        <w:r w:rsidR="00447070" w:rsidRPr="00584AEF">
          <w:rPr>
            <w:rStyle w:val="Hyperlink"/>
            <w:rFonts w:cstheme="minorHAnsi"/>
          </w:rPr>
          <w:t>https://doi.org/10.1152/advances.2001.25.3.167</w:t>
        </w:r>
      </w:hyperlink>
      <w:r w:rsidR="00447070">
        <w:rPr>
          <w:rFonts w:cstheme="minorHAnsi"/>
        </w:rPr>
        <w:t xml:space="preserve"> </w:t>
      </w:r>
    </w:p>
    <w:p w14:paraId="65A2A6CC" w14:textId="147C0A37" w:rsidR="00C474C9" w:rsidRPr="00A54259" w:rsidRDefault="00C474C9" w:rsidP="00C474C9">
      <w:pPr>
        <w:spacing w:after="0" w:line="480" w:lineRule="auto"/>
        <w:ind w:left="720" w:hanging="720"/>
        <w:rPr>
          <w:rFonts w:cstheme="minorHAnsi"/>
        </w:rPr>
      </w:pPr>
      <w:r w:rsidRPr="00A54259">
        <w:rPr>
          <w:rFonts w:cstheme="minorHAnsi"/>
        </w:rPr>
        <w:t xml:space="preserve">Harris, J. (2017). </w:t>
      </w:r>
      <w:r w:rsidRPr="00A54259">
        <w:rPr>
          <w:rFonts w:cstheme="minorHAnsi"/>
          <w:i/>
        </w:rPr>
        <w:t xml:space="preserve">Rewriting: How to do things with texts </w:t>
      </w:r>
      <w:r w:rsidRPr="00A54259">
        <w:rPr>
          <w:rFonts w:cstheme="minorHAnsi"/>
        </w:rPr>
        <w:t xml:space="preserve">(2nd ed.). </w:t>
      </w:r>
      <w:r w:rsidR="00F738C8" w:rsidRPr="00A54259">
        <w:rPr>
          <w:rFonts w:cstheme="minorHAnsi"/>
        </w:rPr>
        <w:t xml:space="preserve">Utah State University Press. </w:t>
      </w:r>
      <w:hyperlink r:id="rId23" w:history="1">
        <w:r w:rsidR="004F70E5" w:rsidRPr="005E59B2">
          <w:rPr>
            <w:rStyle w:val="Hyperlink"/>
            <w:rFonts w:cstheme="minorHAnsi"/>
          </w:rPr>
          <w:t>https://doi.org/10.7330/9781607326878</w:t>
        </w:r>
      </w:hyperlink>
      <w:r w:rsidR="004F70E5">
        <w:rPr>
          <w:rFonts w:cstheme="minorHAnsi"/>
        </w:rPr>
        <w:t xml:space="preserve"> </w:t>
      </w:r>
    </w:p>
    <w:p w14:paraId="2BE5CB2F" w14:textId="0E6D883C" w:rsidR="00C474C9" w:rsidRPr="00A54259" w:rsidRDefault="00C474C9" w:rsidP="00C474C9">
      <w:pPr>
        <w:spacing w:after="0" w:line="480" w:lineRule="auto"/>
        <w:ind w:left="720" w:hanging="720"/>
        <w:rPr>
          <w:rFonts w:cstheme="minorHAnsi"/>
        </w:rPr>
      </w:pPr>
      <w:r w:rsidRPr="00A54259">
        <w:rPr>
          <w:rFonts w:cstheme="minorHAnsi"/>
        </w:rPr>
        <w:lastRenderedPageBreak/>
        <w:t xml:space="preserve">Hein, S. M. (2012). Positive impacts using POGIL in organic chemistry. </w:t>
      </w:r>
      <w:r w:rsidRPr="00A54259">
        <w:rPr>
          <w:rFonts w:cstheme="minorHAnsi"/>
          <w:i/>
        </w:rPr>
        <w:t>Journal of Chemical Education</w:t>
      </w:r>
      <w:r w:rsidRPr="00A54259">
        <w:rPr>
          <w:rFonts w:cstheme="minorHAnsi"/>
          <w:iCs/>
        </w:rPr>
        <w:t>,</w:t>
      </w:r>
      <w:r w:rsidRPr="00A54259">
        <w:rPr>
          <w:rFonts w:cstheme="minorHAnsi"/>
          <w:i/>
        </w:rPr>
        <w:t xml:space="preserve"> 89</w:t>
      </w:r>
      <w:r w:rsidR="00F738C8" w:rsidRPr="00A54259">
        <w:rPr>
          <w:rFonts w:cstheme="minorHAnsi"/>
          <w:iCs/>
        </w:rPr>
        <w:t>(7)</w:t>
      </w:r>
      <w:r w:rsidRPr="00A54259">
        <w:rPr>
          <w:rFonts w:cstheme="minorHAnsi"/>
          <w:iCs/>
        </w:rPr>
        <w:t>,</w:t>
      </w:r>
      <w:r w:rsidRPr="00A54259">
        <w:rPr>
          <w:rFonts w:cstheme="minorHAnsi"/>
          <w:i/>
        </w:rPr>
        <w:t xml:space="preserve"> </w:t>
      </w:r>
      <w:r w:rsidRPr="00A54259">
        <w:rPr>
          <w:rFonts w:cstheme="minorHAnsi"/>
        </w:rPr>
        <w:t xml:space="preserve">860–864. </w:t>
      </w:r>
      <w:hyperlink r:id="rId24" w:history="1">
        <w:r w:rsidR="004F70E5" w:rsidRPr="005E59B2">
          <w:rPr>
            <w:rStyle w:val="Hyperlink"/>
            <w:rFonts w:cstheme="minorHAnsi"/>
          </w:rPr>
          <w:t>https://doi.org/10.1021/ed100217v</w:t>
        </w:r>
      </w:hyperlink>
      <w:r w:rsidR="004F70E5">
        <w:rPr>
          <w:rFonts w:cstheme="minorHAnsi"/>
        </w:rPr>
        <w:t xml:space="preserve"> </w:t>
      </w:r>
    </w:p>
    <w:p w14:paraId="760C1684" w14:textId="63C2CF18" w:rsidR="00C474C9" w:rsidRPr="00A54259" w:rsidRDefault="00C474C9" w:rsidP="004F70E5">
      <w:pPr>
        <w:spacing w:after="0" w:line="480" w:lineRule="auto"/>
        <w:ind w:left="720" w:hanging="720"/>
        <w:rPr>
          <w:rFonts w:cstheme="minorHAnsi"/>
          <w:b/>
          <w:bCs/>
          <w:i/>
          <w:lang w:val="en"/>
        </w:rPr>
      </w:pPr>
      <w:r w:rsidRPr="00A54259">
        <w:rPr>
          <w:rFonts w:cstheme="minorHAnsi"/>
        </w:rPr>
        <w:t xml:space="preserve">Hogan, K., &amp; </w:t>
      </w:r>
      <w:proofErr w:type="spellStart"/>
      <w:r w:rsidRPr="00A54259">
        <w:rPr>
          <w:rFonts w:cstheme="minorHAnsi"/>
        </w:rPr>
        <w:t>Fisherkeller</w:t>
      </w:r>
      <w:proofErr w:type="spellEnd"/>
      <w:r w:rsidRPr="00A54259">
        <w:rPr>
          <w:rFonts w:cstheme="minorHAnsi"/>
        </w:rPr>
        <w:t xml:space="preserve">, J. (2005). Dialogue as data: Assessing students’ scientific reasoning with interactive protocols. In J. J. </w:t>
      </w:r>
      <w:proofErr w:type="spellStart"/>
      <w:r w:rsidRPr="00A54259">
        <w:rPr>
          <w:rFonts w:cstheme="minorHAnsi"/>
        </w:rPr>
        <w:t>Mintzes</w:t>
      </w:r>
      <w:proofErr w:type="spellEnd"/>
      <w:r w:rsidRPr="00A54259">
        <w:rPr>
          <w:rFonts w:cstheme="minorHAnsi"/>
        </w:rPr>
        <w:t xml:space="preserve">, J. H. Wandersee, &amp; J. D. Novak (Eds.), </w:t>
      </w:r>
      <w:r w:rsidRPr="00A54259">
        <w:rPr>
          <w:rFonts w:cstheme="minorHAnsi"/>
          <w:i/>
        </w:rPr>
        <w:t>Assessing science understanding</w:t>
      </w:r>
      <w:r w:rsidR="00F738C8" w:rsidRPr="00A54259">
        <w:rPr>
          <w:rFonts w:cstheme="minorHAnsi"/>
          <w:i/>
        </w:rPr>
        <w:t xml:space="preserve">: </w:t>
      </w:r>
      <w:r w:rsidR="00F738C8" w:rsidRPr="00A54259">
        <w:rPr>
          <w:rFonts w:cstheme="minorHAnsi"/>
          <w:i/>
          <w:lang w:val="en"/>
        </w:rPr>
        <w:t xml:space="preserve">A </w:t>
      </w:r>
      <w:r w:rsidR="00954B2D">
        <w:rPr>
          <w:rFonts w:cstheme="minorHAnsi"/>
          <w:i/>
          <w:lang w:val="en"/>
        </w:rPr>
        <w:t>h</w:t>
      </w:r>
      <w:r w:rsidR="00F738C8" w:rsidRPr="00A54259">
        <w:rPr>
          <w:rFonts w:cstheme="minorHAnsi"/>
          <w:i/>
          <w:lang w:val="en"/>
        </w:rPr>
        <w:t xml:space="preserve">uman </w:t>
      </w:r>
      <w:r w:rsidR="00954B2D">
        <w:rPr>
          <w:rFonts w:cstheme="minorHAnsi"/>
          <w:i/>
          <w:lang w:val="en"/>
        </w:rPr>
        <w:t>c</w:t>
      </w:r>
      <w:r w:rsidR="00F738C8" w:rsidRPr="00A54259">
        <w:rPr>
          <w:rFonts w:cstheme="minorHAnsi"/>
          <w:i/>
          <w:lang w:val="en"/>
        </w:rPr>
        <w:t xml:space="preserve">onstructivist </w:t>
      </w:r>
      <w:r w:rsidR="00954B2D">
        <w:rPr>
          <w:rFonts w:cstheme="minorHAnsi"/>
          <w:i/>
          <w:lang w:val="en"/>
        </w:rPr>
        <w:t>v</w:t>
      </w:r>
      <w:r w:rsidR="00F738C8" w:rsidRPr="00A54259">
        <w:rPr>
          <w:rFonts w:cstheme="minorHAnsi"/>
          <w:i/>
          <w:lang w:val="en"/>
        </w:rPr>
        <w:t>iew</w:t>
      </w:r>
      <w:r w:rsidRPr="00A54259">
        <w:rPr>
          <w:rFonts w:cstheme="minorHAnsi"/>
          <w:i/>
        </w:rPr>
        <w:t xml:space="preserve"> </w:t>
      </w:r>
      <w:r w:rsidRPr="00A54259">
        <w:rPr>
          <w:rFonts w:cstheme="minorHAnsi"/>
        </w:rPr>
        <w:t xml:space="preserve">(pp. 95–127). </w:t>
      </w:r>
      <w:r w:rsidR="00F738C8" w:rsidRPr="00A54259">
        <w:rPr>
          <w:rFonts w:cstheme="minorHAnsi"/>
        </w:rPr>
        <w:t xml:space="preserve">Academic Press. </w:t>
      </w:r>
      <w:hyperlink r:id="rId25" w:history="1">
        <w:r w:rsidR="00EB45F5" w:rsidRPr="00584AEF">
          <w:rPr>
            <w:rStyle w:val="Hyperlink"/>
            <w:rFonts w:cstheme="minorHAnsi"/>
          </w:rPr>
          <w:t>https://doi.org/10.1016/B978-012498365-6/50007-X</w:t>
        </w:r>
      </w:hyperlink>
      <w:r w:rsidR="00EB45F5">
        <w:rPr>
          <w:rFonts w:cstheme="minorHAnsi"/>
        </w:rPr>
        <w:t xml:space="preserve"> </w:t>
      </w:r>
    </w:p>
    <w:p w14:paraId="5913621A" w14:textId="2C2F699B" w:rsidR="00C474C9" w:rsidRPr="00A54259" w:rsidRDefault="00C474C9" w:rsidP="00C474C9">
      <w:pPr>
        <w:spacing w:after="0" w:line="480" w:lineRule="auto"/>
        <w:ind w:left="720" w:hanging="720"/>
        <w:rPr>
          <w:rFonts w:cstheme="minorHAnsi"/>
        </w:rPr>
      </w:pPr>
      <w:r w:rsidRPr="00A54259">
        <w:rPr>
          <w:rFonts w:cstheme="minorHAnsi"/>
        </w:rPr>
        <w:t xml:space="preserve">Hunter, A.-B., Laursen, S. L., &amp; Seymour, E. (2007). Becoming a scientist: The role of undergraduate research in students’ cognitive, personal, and professional development. </w:t>
      </w:r>
      <w:r w:rsidRPr="00A54259">
        <w:rPr>
          <w:rFonts w:cstheme="minorHAnsi"/>
          <w:i/>
        </w:rPr>
        <w:t>Science Education</w:t>
      </w:r>
      <w:r w:rsidRPr="00A54259">
        <w:rPr>
          <w:rFonts w:cstheme="minorHAnsi"/>
          <w:iCs/>
        </w:rPr>
        <w:t xml:space="preserve">, </w:t>
      </w:r>
      <w:r w:rsidRPr="00A54259">
        <w:rPr>
          <w:rFonts w:cstheme="minorHAnsi"/>
          <w:i/>
        </w:rPr>
        <w:t>91</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36–74. </w:t>
      </w:r>
      <w:hyperlink r:id="rId26" w:history="1">
        <w:r w:rsidR="006246C8" w:rsidRPr="000B0D48">
          <w:rPr>
            <w:rStyle w:val="Hyperlink"/>
            <w:rFonts w:cstheme="minorHAnsi"/>
          </w:rPr>
          <w:t>https://doi.org/10.1002/sce.20173</w:t>
        </w:r>
      </w:hyperlink>
    </w:p>
    <w:p w14:paraId="57A76B31" w14:textId="1B0E7CCB" w:rsidR="00C474C9" w:rsidRPr="00A54259" w:rsidRDefault="00C474C9" w:rsidP="00C474C9">
      <w:pPr>
        <w:spacing w:after="0" w:line="480" w:lineRule="auto"/>
        <w:ind w:left="720" w:hanging="720"/>
        <w:rPr>
          <w:rFonts w:cstheme="minorHAnsi"/>
        </w:rPr>
      </w:pPr>
      <w:r w:rsidRPr="00A54259">
        <w:rPr>
          <w:rFonts w:cstheme="minorHAnsi"/>
        </w:rPr>
        <w:t xml:space="preserve">Lee, I. (1997). Peer reviews in a Hong Kong tertiary classroom. </w:t>
      </w:r>
      <w:r w:rsidRPr="00A54259">
        <w:rPr>
          <w:rFonts w:cstheme="minorHAnsi"/>
          <w:i/>
        </w:rPr>
        <w:t>TESL Canada Journal</w:t>
      </w:r>
      <w:r w:rsidRPr="00A54259">
        <w:rPr>
          <w:rFonts w:cstheme="minorHAnsi"/>
          <w:iCs/>
        </w:rPr>
        <w:t>,</w:t>
      </w:r>
      <w:r w:rsidRPr="00A54259">
        <w:rPr>
          <w:rFonts w:cstheme="minorHAnsi"/>
          <w:i/>
        </w:rPr>
        <w:t xml:space="preserve"> 15</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58–69. </w:t>
      </w:r>
      <w:hyperlink r:id="rId27" w:history="1">
        <w:r w:rsidR="006246C8" w:rsidRPr="000B0D48">
          <w:rPr>
            <w:rStyle w:val="Hyperlink"/>
            <w:rFonts w:cstheme="minorHAnsi"/>
          </w:rPr>
          <w:t>https://doi.org/10.18806/tesl.v15i1.692</w:t>
        </w:r>
      </w:hyperlink>
    </w:p>
    <w:p w14:paraId="217CCA90" w14:textId="417EB724" w:rsidR="00C474C9" w:rsidRPr="00A54259" w:rsidRDefault="00C474C9" w:rsidP="00C474C9">
      <w:pPr>
        <w:spacing w:after="0" w:line="480" w:lineRule="auto"/>
        <w:ind w:left="720" w:hanging="720"/>
        <w:rPr>
          <w:rFonts w:cstheme="minorHAnsi"/>
        </w:rPr>
      </w:pPr>
      <w:r w:rsidRPr="00A54259">
        <w:rPr>
          <w:rFonts w:cstheme="minorHAnsi"/>
        </w:rPr>
        <w:t xml:space="preserve">Lundstrom, K., &amp; Baker, W. (2009). To give is better than to receive: The benefits of peer review to the reviewer’s own writing. </w:t>
      </w:r>
      <w:r w:rsidRPr="00A54259">
        <w:rPr>
          <w:rFonts w:cstheme="minorHAnsi"/>
          <w:i/>
        </w:rPr>
        <w:t>Journal of Second Language Writing</w:t>
      </w:r>
      <w:r w:rsidRPr="00A54259">
        <w:rPr>
          <w:rFonts w:cstheme="minorHAnsi"/>
          <w:iCs/>
        </w:rPr>
        <w:t>,</w:t>
      </w:r>
      <w:r w:rsidRPr="00A54259">
        <w:rPr>
          <w:rFonts w:cstheme="minorHAnsi"/>
          <w:i/>
        </w:rPr>
        <w:t xml:space="preserve"> 18</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30–43. </w:t>
      </w:r>
      <w:bookmarkStart w:id="19" w:name="_bookmark25"/>
      <w:bookmarkEnd w:id="19"/>
      <w:r w:rsidR="004F70E5">
        <w:rPr>
          <w:rFonts w:cstheme="minorHAnsi"/>
        </w:rPr>
        <w:fldChar w:fldCharType="begin"/>
      </w:r>
      <w:r w:rsidR="004F70E5">
        <w:rPr>
          <w:rFonts w:cstheme="minorHAnsi"/>
        </w:rPr>
        <w:instrText xml:space="preserve"> HYPERLINK "</w:instrText>
      </w:r>
      <w:r w:rsidR="004F70E5" w:rsidRPr="004F70E5">
        <w:rPr>
          <w:rFonts w:cstheme="minorHAnsi"/>
        </w:rPr>
        <w:instrText>https://doi.org/10.1016/j.jslw.2008.06.002</w:instrText>
      </w:r>
      <w:r w:rsidR="004F70E5">
        <w:rPr>
          <w:rFonts w:cstheme="minorHAnsi"/>
        </w:rPr>
        <w:instrText xml:space="preserve">" </w:instrText>
      </w:r>
      <w:r w:rsidR="004F70E5">
        <w:rPr>
          <w:rFonts w:cstheme="minorHAnsi"/>
        </w:rPr>
      </w:r>
      <w:r w:rsidR="004F70E5">
        <w:rPr>
          <w:rFonts w:cstheme="minorHAnsi"/>
        </w:rPr>
        <w:fldChar w:fldCharType="separate"/>
      </w:r>
      <w:r w:rsidR="004F70E5" w:rsidRPr="005E59B2">
        <w:rPr>
          <w:rStyle w:val="Hyperlink"/>
          <w:rFonts w:cstheme="minorHAnsi"/>
        </w:rPr>
        <w:t>https://doi.org/10.1016/j.jslw.2008.06.002</w:t>
      </w:r>
      <w:r w:rsidR="004F70E5">
        <w:rPr>
          <w:rFonts w:cstheme="minorHAnsi"/>
        </w:rPr>
        <w:fldChar w:fldCharType="end"/>
      </w:r>
      <w:r w:rsidR="004F70E5">
        <w:rPr>
          <w:rFonts w:cstheme="minorHAnsi"/>
        </w:rPr>
        <w:t xml:space="preserve"> </w:t>
      </w:r>
    </w:p>
    <w:p w14:paraId="4B73BFE4" w14:textId="6A23682B" w:rsidR="00C474C9" w:rsidRPr="00A54259" w:rsidRDefault="00C474C9" w:rsidP="00C474C9">
      <w:pPr>
        <w:spacing w:after="0" w:line="480" w:lineRule="auto"/>
        <w:ind w:left="720" w:hanging="720"/>
        <w:rPr>
          <w:rFonts w:cstheme="minorHAnsi"/>
        </w:rPr>
      </w:pPr>
      <w:bookmarkStart w:id="20" w:name="_bookmark26"/>
      <w:bookmarkEnd w:id="20"/>
      <w:r w:rsidRPr="00A54259">
        <w:rPr>
          <w:rFonts w:cstheme="minorHAnsi"/>
        </w:rPr>
        <w:t xml:space="preserve">Matsuhashi, A., Gillam, A., &amp; Moss, B. (1989). A theoretical framework for studying peer tutoring as response. In C. M. Anson (Ed.), </w:t>
      </w:r>
      <w:r w:rsidRPr="00A54259">
        <w:rPr>
          <w:rFonts w:cstheme="minorHAnsi"/>
          <w:i/>
        </w:rPr>
        <w:t xml:space="preserve">Writing and </w:t>
      </w:r>
      <w:bookmarkStart w:id="21" w:name="_bookmark27"/>
      <w:bookmarkEnd w:id="21"/>
      <w:r w:rsidRPr="00A54259">
        <w:rPr>
          <w:rFonts w:cstheme="minorHAnsi"/>
          <w:i/>
        </w:rPr>
        <w:t xml:space="preserve">response: Theory, practice, and research </w:t>
      </w:r>
      <w:r w:rsidRPr="00A54259">
        <w:rPr>
          <w:rFonts w:cstheme="minorHAnsi"/>
        </w:rPr>
        <w:t>(pp. 293–316). National Council of Teachers of English.</w:t>
      </w:r>
    </w:p>
    <w:p w14:paraId="329575E8" w14:textId="13370D89" w:rsidR="00C474C9" w:rsidRPr="00A54259" w:rsidRDefault="00C474C9" w:rsidP="00C474C9">
      <w:pPr>
        <w:spacing w:after="0" w:line="480" w:lineRule="auto"/>
        <w:ind w:left="720" w:hanging="720"/>
        <w:rPr>
          <w:rFonts w:cstheme="minorHAnsi"/>
        </w:rPr>
      </w:pPr>
      <w:bookmarkStart w:id="22" w:name="_bookmark29"/>
      <w:bookmarkEnd w:id="22"/>
      <w:proofErr w:type="spellStart"/>
      <w:r w:rsidRPr="00A54259">
        <w:rPr>
          <w:rFonts w:cstheme="minorHAnsi"/>
        </w:rPr>
        <w:t>Meizlish</w:t>
      </w:r>
      <w:proofErr w:type="spellEnd"/>
      <w:r w:rsidRPr="00A54259">
        <w:rPr>
          <w:rFonts w:cstheme="minorHAnsi"/>
        </w:rPr>
        <w:t xml:space="preserve">, D., </w:t>
      </w:r>
      <w:proofErr w:type="spellStart"/>
      <w:r w:rsidRPr="00A54259">
        <w:rPr>
          <w:rFonts w:cstheme="minorHAnsi"/>
        </w:rPr>
        <w:t>LaVaque</w:t>
      </w:r>
      <w:proofErr w:type="spellEnd"/>
      <w:r w:rsidRPr="00A54259">
        <w:rPr>
          <w:rFonts w:cstheme="minorHAnsi"/>
        </w:rPr>
        <w:t xml:space="preserve">-Manty, D., Silver, N., &amp; Kaplan, M. (2013). Think like/write like. In R. </w:t>
      </w:r>
      <w:bookmarkStart w:id="23" w:name="_bookmark28"/>
      <w:bookmarkEnd w:id="23"/>
      <w:r w:rsidRPr="00A54259">
        <w:rPr>
          <w:rFonts w:cstheme="minorHAnsi"/>
        </w:rPr>
        <w:t xml:space="preserve">J. Thompson (Ed.), </w:t>
      </w:r>
      <w:r w:rsidRPr="00A54259">
        <w:rPr>
          <w:rFonts w:cstheme="minorHAnsi"/>
          <w:i/>
        </w:rPr>
        <w:t xml:space="preserve">Changing the conversation about higher education </w:t>
      </w:r>
      <w:r w:rsidRPr="00A54259">
        <w:rPr>
          <w:rFonts w:cstheme="minorHAnsi"/>
        </w:rPr>
        <w:t>(pp. 53–74). Row</w:t>
      </w:r>
      <w:bookmarkStart w:id="24" w:name="_bookmark30"/>
      <w:bookmarkEnd w:id="24"/>
      <w:r w:rsidRPr="00A54259">
        <w:rPr>
          <w:rFonts w:cstheme="minorHAnsi"/>
        </w:rPr>
        <w:t>man &amp; Littlefield</w:t>
      </w:r>
      <w:r w:rsidR="00EB45F5">
        <w:rPr>
          <w:rFonts w:cstheme="minorHAnsi"/>
        </w:rPr>
        <w:t xml:space="preserve"> Education</w:t>
      </w:r>
      <w:r w:rsidRPr="00A54259">
        <w:rPr>
          <w:rFonts w:cstheme="minorHAnsi"/>
        </w:rPr>
        <w:t>.</w:t>
      </w:r>
    </w:p>
    <w:p w14:paraId="6283C85C" w14:textId="7916946D" w:rsidR="00C474C9" w:rsidRPr="00A54259" w:rsidRDefault="00C474C9" w:rsidP="00C474C9">
      <w:pPr>
        <w:spacing w:after="0" w:line="480" w:lineRule="auto"/>
        <w:ind w:left="720" w:hanging="720"/>
        <w:rPr>
          <w:rFonts w:cstheme="minorHAnsi"/>
        </w:rPr>
      </w:pPr>
      <w:proofErr w:type="spellStart"/>
      <w:r w:rsidRPr="00A54259">
        <w:rPr>
          <w:rFonts w:cstheme="minorHAnsi"/>
        </w:rPr>
        <w:t>Muurlink</w:t>
      </w:r>
      <w:proofErr w:type="spellEnd"/>
      <w:r w:rsidRPr="00A54259">
        <w:rPr>
          <w:rFonts w:cstheme="minorHAnsi"/>
        </w:rPr>
        <w:t xml:space="preserve">, O., &amp; </w:t>
      </w:r>
      <w:proofErr w:type="spellStart"/>
      <w:r w:rsidRPr="00A54259">
        <w:rPr>
          <w:rFonts w:cstheme="minorHAnsi"/>
        </w:rPr>
        <w:t>Poyatos</w:t>
      </w:r>
      <w:proofErr w:type="spellEnd"/>
      <w:r w:rsidRPr="00A54259">
        <w:rPr>
          <w:rFonts w:cstheme="minorHAnsi"/>
        </w:rPr>
        <w:t xml:space="preserve"> Matas, C. (2011). From romance to rocket science: Speed dating in higher education. </w:t>
      </w:r>
      <w:r w:rsidRPr="00A54259">
        <w:rPr>
          <w:rFonts w:cstheme="minorHAnsi"/>
          <w:i/>
        </w:rPr>
        <w:t xml:space="preserve">Higher Education Research &amp; </w:t>
      </w:r>
      <w:bookmarkStart w:id="25" w:name="_bookmark31"/>
      <w:bookmarkEnd w:id="25"/>
      <w:r w:rsidRPr="00A54259">
        <w:rPr>
          <w:rFonts w:cstheme="minorHAnsi"/>
          <w:i/>
        </w:rPr>
        <w:t>Development</w:t>
      </w:r>
      <w:r w:rsidRPr="00A54259">
        <w:rPr>
          <w:rFonts w:cstheme="minorHAnsi"/>
          <w:iCs/>
        </w:rPr>
        <w:t>,</w:t>
      </w:r>
      <w:r w:rsidRPr="00A54259">
        <w:rPr>
          <w:rFonts w:cstheme="minorHAnsi"/>
          <w:i/>
        </w:rPr>
        <w:t xml:space="preserve"> 30</w:t>
      </w:r>
      <w:r w:rsidR="00F738C8" w:rsidRPr="00A54259">
        <w:rPr>
          <w:rFonts w:cstheme="minorHAnsi"/>
          <w:iCs/>
        </w:rPr>
        <w:t>(6)</w:t>
      </w:r>
      <w:r w:rsidRPr="00A54259">
        <w:rPr>
          <w:rFonts w:cstheme="minorHAnsi"/>
          <w:iCs/>
        </w:rPr>
        <w:t>,</w:t>
      </w:r>
      <w:r w:rsidRPr="00A54259">
        <w:rPr>
          <w:rFonts w:cstheme="minorHAnsi"/>
          <w:i/>
        </w:rPr>
        <w:t xml:space="preserve"> </w:t>
      </w:r>
      <w:r w:rsidRPr="00A54259">
        <w:rPr>
          <w:rFonts w:cstheme="minorHAnsi"/>
        </w:rPr>
        <w:t xml:space="preserve">751–764. </w:t>
      </w:r>
      <w:hyperlink r:id="rId28" w:history="1">
        <w:r w:rsidR="00EB45F5" w:rsidRPr="00584AEF">
          <w:rPr>
            <w:rStyle w:val="Hyperlink"/>
            <w:rFonts w:cstheme="minorHAnsi"/>
          </w:rPr>
          <w:t>https://doi.org/10.1080/07294360.2010.539597</w:t>
        </w:r>
      </w:hyperlink>
      <w:r w:rsidR="00EB45F5">
        <w:rPr>
          <w:rFonts w:cstheme="minorHAnsi"/>
        </w:rPr>
        <w:t xml:space="preserve"> </w:t>
      </w:r>
    </w:p>
    <w:p w14:paraId="06EE2A9E" w14:textId="461B7714" w:rsidR="00C474C9" w:rsidRPr="00A54259" w:rsidRDefault="00C474C9" w:rsidP="00F738C8">
      <w:pPr>
        <w:spacing w:after="0" w:line="480" w:lineRule="auto"/>
        <w:ind w:left="720" w:hanging="720"/>
        <w:rPr>
          <w:rFonts w:cstheme="minorHAnsi"/>
        </w:rPr>
      </w:pPr>
      <w:r w:rsidRPr="00A54259">
        <w:rPr>
          <w:rFonts w:cstheme="minorHAnsi"/>
        </w:rPr>
        <w:lastRenderedPageBreak/>
        <w:t>Okita, S. (2012). Social interaction</w:t>
      </w:r>
      <w:r w:rsidR="00EB45F5">
        <w:rPr>
          <w:rFonts w:cstheme="minorHAnsi"/>
        </w:rPr>
        <w:t>s</w:t>
      </w:r>
      <w:r w:rsidRPr="00A54259">
        <w:rPr>
          <w:rFonts w:cstheme="minorHAnsi"/>
        </w:rPr>
        <w:t xml:space="preserve"> and learning. </w:t>
      </w:r>
      <w:bookmarkStart w:id="26" w:name="_bookmark33"/>
      <w:bookmarkEnd w:id="26"/>
      <w:r w:rsidRPr="00A54259">
        <w:rPr>
          <w:rFonts w:cstheme="minorHAnsi"/>
        </w:rPr>
        <w:t xml:space="preserve">In N. M. Seel (Ed.), </w:t>
      </w:r>
      <w:r w:rsidRPr="00A54259">
        <w:rPr>
          <w:rFonts w:cstheme="minorHAnsi"/>
          <w:i/>
        </w:rPr>
        <w:t xml:space="preserve">Encyclopedia of the sciences of learning </w:t>
      </w:r>
      <w:r w:rsidRPr="00A54259">
        <w:rPr>
          <w:rFonts w:cstheme="minorHAnsi"/>
        </w:rPr>
        <w:t>(pp. 3104–3107).</w:t>
      </w:r>
      <w:r w:rsidR="00F738C8" w:rsidRPr="00A54259">
        <w:rPr>
          <w:rFonts w:cstheme="minorHAnsi"/>
        </w:rPr>
        <w:t xml:space="preserve"> Springer.</w:t>
      </w:r>
      <w:r w:rsidRPr="00A54259">
        <w:rPr>
          <w:rFonts w:cstheme="minorHAnsi"/>
        </w:rPr>
        <w:t xml:space="preserve"> </w:t>
      </w:r>
      <w:hyperlink r:id="rId29" w:history="1">
        <w:r w:rsidR="00EB45F5" w:rsidRPr="00584AEF">
          <w:rPr>
            <w:rStyle w:val="Hyperlink"/>
            <w:rFonts w:cstheme="minorHAnsi"/>
          </w:rPr>
          <w:t>https://doi.org/10.1007/978-1-4419-1428-6_1770</w:t>
        </w:r>
      </w:hyperlink>
      <w:r w:rsidR="00EB45F5">
        <w:rPr>
          <w:rFonts w:cstheme="minorHAnsi"/>
        </w:rPr>
        <w:t xml:space="preserve"> </w:t>
      </w:r>
    </w:p>
    <w:p w14:paraId="79E59529" w14:textId="27AE28B3" w:rsidR="00C474C9" w:rsidRPr="00A54259" w:rsidRDefault="00C474C9" w:rsidP="00C474C9">
      <w:pPr>
        <w:spacing w:after="0" w:line="480" w:lineRule="auto"/>
        <w:ind w:left="720" w:hanging="720"/>
        <w:rPr>
          <w:rFonts w:cstheme="minorHAnsi"/>
        </w:rPr>
      </w:pPr>
      <w:r w:rsidRPr="00A54259">
        <w:rPr>
          <w:rFonts w:cstheme="minorHAnsi"/>
        </w:rPr>
        <w:t xml:space="preserve">Panettieri, R. C. (2015). Can critical-thinking </w:t>
      </w:r>
      <w:bookmarkStart w:id="27" w:name="_bookmark35"/>
      <w:bookmarkEnd w:id="27"/>
      <w:r w:rsidRPr="00A54259">
        <w:rPr>
          <w:rFonts w:cstheme="minorHAnsi"/>
        </w:rPr>
        <w:t>skills</w:t>
      </w:r>
      <w:bookmarkStart w:id="28" w:name="_bookmark36"/>
      <w:bookmarkEnd w:id="28"/>
      <w:r w:rsidRPr="00A54259">
        <w:rPr>
          <w:rFonts w:cstheme="minorHAnsi"/>
        </w:rPr>
        <w:t xml:space="preserve"> be taught? </w:t>
      </w:r>
      <w:r w:rsidRPr="00A54259">
        <w:rPr>
          <w:rFonts w:cstheme="minorHAnsi"/>
          <w:i/>
        </w:rPr>
        <w:t>Radiologic Technology</w:t>
      </w:r>
      <w:r w:rsidR="00DB4DA0" w:rsidRPr="00DB4DA0">
        <w:rPr>
          <w:rFonts w:cstheme="minorHAnsi"/>
        </w:rPr>
        <w:t>,</w:t>
      </w:r>
      <w:r w:rsidRPr="00A54259">
        <w:rPr>
          <w:rFonts w:cstheme="minorHAnsi"/>
          <w:i/>
        </w:rPr>
        <w:t xml:space="preserve"> 86</w:t>
      </w:r>
      <w:r w:rsidR="00954B2D">
        <w:rPr>
          <w:rFonts w:cstheme="minorHAnsi"/>
          <w:iCs/>
        </w:rPr>
        <w:t>(6)</w:t>
      </w:r>
      <w:r w:rsidRPr="00954B2D">
        <w:rPr>
          <w:rFonts w:cstheme="minorHAnsi"/>
          <w:iCs/>
        </w:rPr>
        <w:t>,</w:t>
      </w:r>
      <w:r w:rsidRPr="00A54259">
        <w:rPr>
          <w:rFonts w:cstheme="minorHAnsi"/>
          <w:i/>
        </w:rPr>
        <w:t xml:space="preserve"> </w:t>
      </w:r>
      <w:r w:rsidRPr="00A54259">
        <w:rPr>
          <w:rFonts w:cstheme="minorHAnsi"/>
        </w:rPr>
        <w:t>686–688.</w:t>
      </w:r>
      <w:r w:rsidR="00954B2D">
        <w:rPr>
          <w:rFonts w:cstheme="minorHAnsi"/>
        </w:rPr>
        <w:t xml:space="preserve"> </w:t>
      </w:r>
      <w:hyperlink r:id="rId30" w:history="1">
        <w:r w:rsidR="00954B2D">
          <w:rPr>
            <w:rStyle w:val="Hyperlink"/>
          </w:rPr>
          <w:t>http://www.radiologictechnology.org/content/86/6/686.extract</w:t>
        </w:r>
      </w:hyperlink>
    </w:p>
    <w:p w14:paraId="779834B6" w14:textId="2323A55D" w:rsidR="00C474C9" w:rsidRDefault="00C474C9" w:rsidP="00C474C9">
      <w:pPr>
        <w:spacing w:after="0" w:line="480" w:lineRule="auto"/>
        <w:ind w:left="720" w:hanging="720"/>
        <w:rPr>
          <w:rFonts w:cstheme="minorHAnsi"/>
        </w:rPr>
      </w:pPr>
      <w:r w:rsidRPr="00A54259">
        <w:rPr>
          <w:rFonts w:cstheme="minorHAnsi"/>
        </w:rPr>
        <w:t xml:space="preserve">Paulus, T. M. (1999). The effect of peer and teacher feedback on student writing. </w:t>
      </w:r>
      <w:r w:rsidRPr="00A54259">
        <w:rPr>
          <w:rFonts w:cstheme="minorHAnsi"/>
          <w:i/>
        </w:rPr>
        <w:t>Journal of Second Language Writing</w:t>
      </w:r>
      <w:r w:rsidRPr="00A54259">
        <w:rPr>
          <w:rFonts w:cstheme="minorHAnsi"/>
          <w:iCs/>
        </w:rPr>
        <w:t>,</w:t>
      </w:r>
      <w:r w:rsidRPr="00A54259">
        <w:rPr>
          <w:rFonts w:cstheme="minorHAnsi"/>
          <w:i/>
        </w:rPr>
        <w:t xml:space="preserve"> 8</w:t>
      </w:r>
      <w:r w:rsidR="00F738C8" w:rsidRPr="00A54259">
        <w:rPr>
          <w:rFonts w:cstheme="minorHAnsi"/>
          <w:iCs/>
        </w:rPr>
        <w:t>(3)</w:t>
      </w:r>
      <w:r w:rsidRPr="00A54259">
        <w:rPr>
          <w:rFonts w:cstheme="minorHAnsi"/>
          <w:iCs/>
        </w:rPr>
        <w:t>,</w:t>
      </w:r>
      <w:r w:rsidRPr="00A54259">
        <w:rPr>
          <w:rFonts w:cstheme="minorHAnsi"/>
          <w:i/>
        </w:rPr>
        <w:t xml:space="preserve"> </w:t>
      </w:r>
      <w:r w:rsidRPr="00A54259">
        <w:rPr>
          <w:rFonts w:cstheme="minorHAnsi"/>
        </w:rPr>
        <w:t xml:space="preserve">265–289. </w:t>
      </w:r>
      <w:hyperlink r:id="rId31" w:history="1">
        <w:r w:rsidR="004F70E5" w:rsidRPr="005E59B2">
          <w:rPr>
            <w:rStyle w:val="Hyperlink"/>
            <w:rFonts w:cstheme="minorHAnsi"/>
          </w:rPr>
          <w:t>https://doi.org/10.1016/S1060-3743(99)80117-9</w:t>
        </w:r>
      </w:hyperlink>
      <w:r w:rsidR="004F70E5">
        <w:rPr>
          <w:rFonts w:cstheme="minorHAnsi"/>
        </w:rPr>
        <w:t xml:space="preserve"> </w:t>
      </w:r>
    </w:p>
    <w:p w14:paraId="298B98D5" w14:textId="2219AC3C" w:rsidR="004C1067" w:rsidRPr="00A54259" w:rsidRDefault="004C1067" w:rsidP="00C474C9">
      <w:pPr>
        <w:spacing w:after="0" w:line="480" w:lineRule="auto"/>
        <w:ind w:left="720" w:hanging="720"/>
        <w:rPr>
          <w:rFonts w:cstheme="minorHAnsi"/>
        </w:rPr>
      </w:pPr>
      <w:r>
        <w:rPr>
          <w:rFonts w:cstheme="minorHAnsi"/>
        </w:rPr>
        <w:t xml:space="preserve">Pittock, S. P. (2014). </w:t>
      </w:r>
      <w:r w:rsidRPr="004C1067">
        <w:rPr>
          <w:rFonts w:cstheme="minorHAnsi"/>
          <w:i/>
          <w:iCs/>
        </w:rPr>
        <w:t>Mapping the conversation</w:t>
      </w:r>
      <w:r>
        <w:rPr>
          <w:rFonts w:cstheme="minorHAnsi"/>
        </w:rPr>
        <w:t xml:space="preserve">. Stanford University. </w:t>
      </w:r>
      <w:hyperlink r:id="rId32" w:history="1">
        <w:r w:rsidRPr="00061B49">
          <w:rPr>
            <w:rStyle w:val="Hyperlink"/>
          </w:rPr>
          <w:t>https://web.archive.org/web/20191213181611/https://teachingcommons.stanford.edu/teachingwriting/teaching-talk/mapping-conversation</w:t>
        </w:r>
      </w:hyperlink>
    </w:p>
    <w:p w14:paraId="1F492499" w14:textId="66A8313E" w:rsidR="00C474C9" w:rsidRPr="00A54259" w:rsidRDefault="00C474C9" w:rsidP="00C474C9">
      <w:pPr>
        <w:spacing w:after="0" w:line="480" w:lineRule="auto"/>
        <w:ind w:left="720" w:hanging="720"/>
        <w:rPr>
          <w:rFonts w:cstheme="minorHAnsi"/>
        </w:rPr>
      </w:pPr>
      <w:r w:rsidRPr="00A54259">
        <w:rPr>
          <w:rFonts w:cstheme="minorHAnsi"/>
        </w:rPr>
        <w:t xml:space="preserve">Quitadamo, I. J., Brahler, C. J., &amp; Crouch, G. J. (2009). Peer-led team learning: A prospective method for increasing critical thinking in </w:t>
      </w:r>
      <w:bookmarkStart w:id="29" w:name="_bookmark40"/>
      <w:bookmarkEnd w:id="29"/>
      <w:r w:rsidRPr="00A54259">
        <w:rPr>
          <w:rFonts w:cstheme="minorHAnsi"/>
        </w:rPr>
        <w:t xml:space="preserve">undergraduate science courses. </w:t>
      </w:r>
      <w:r w:rsidRPr="00A54259">
        <w:rPr>
          <w:rFonts w:cstheme="minorHAnsi"/>
          <w:i/>
        </w:rPr>
        <w:t>Science Educator</w:t>
      </w:r>
      <w:r w:rsidRPr="00A54259">
        <w:rPr>
          <w:rFonts w:cstheme="minorHAnsi"/>
          <w:iCs/>
        </w:rPr>
        <w:t>,</w:t>
      </w:r>
      <w:r w:rsidRPr="00A54259">
        <w:rPr>
          <w:rFonts w:cstheme="minorHAnsi"/>
          <w:i/>
        </w:rPr>
        <w:t xml:space="preserve"> 18</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29–39. </w:t>
      </w:r>
    </w:p>
    <w:p w14:paraId="540DD26B" w14:textId="3D479D6E" w:rsidR="00C474C9" w:rsidRPr="00A54259" w:rsidRDefault="00C474C9" w:rsidP="00C474C9">
      <w:pPr>
        <w:spacing w:after="0" w:line="480" w:lineRule="auto"/>
        <w:ind w:left="720" w:hanging="720"/>
        <w:rPr>
          <w:rFonts w:cstheme="minorHAnsi"/>
        </w:rPr>
      </w:pPr>
      <w:r w:rsidRPr="00A54259">
        <w:rPr>
          <w:rFonts w:cstheme="minorHAnsi"/>
        </w:rPr>
        <w:t xml:space="preserve">Quitadamo, I. J., &amp; Kurtz, M. J. (2007). Learning </w:t>
      </w:r>
      <w:bookmarkStart w:id="30" w:name="_bookmark42"/>
      <w:bookmarkEnd w:id="30"/>
      <w:r w:rsidRPr="00A54259">
        <w:rPr>
          <w:rFonts w:cstheme="minorHAnsi"/>
        </w:rPr>
        <w:t xml:space="preserve">to improve: Using writing to increase critical thinking performance in general education biology. </w:t>
      </w:r>
      <w:r w:rsidRPr="00A54259">
        <w:rPr>
          <w:rFonts w:cstheme="minorHAnsi"/>
          <w:i/>
        </w:rPr>
        <w:t>CBE</w:t>
      </w:r>
      <w:r w:rsidR="00DB4DA0">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6</w:t>
      </w:r>
      <w:r w:rsidR="003D6F8A" w:rsidRPr="00A54259">
        <w:rPr>
          <w:rFonts w:cstheme="minorHAnsi"/>
          <w:iCs/>
        </w:rPr>
        <w:t>(2)</w:t>
      </w:r>
      <w:r w:rsidRPr="00A54259">
        <w:rPr>
          <w:rFonts w:cstheme="minorHAnsi"/>
          <w:iCs/>
        </w:rPr>
        <w:t>,</w:t>
      </w:r>
      <w:r w:rsidRPr="00A54259">
        <w:rPr>
          <w:rFonts w:cstheme="minorHAnsi"/>
          <w:i/>
        </w:rPr>
        <w:t xml:space="preserve"> </w:t>
      </w:r>
      <w:r w:rsidRPr="00A54259">
        <w:rPr>
          <w:rFonts w:cstheme="minorHAnsi"/>
        </w:rPr>
        <w:t xml:space="preserve">140–154. </w:t>
      </w:r>
      <w:hyperlink r:id="rId33" w:history="1">
        <w:r w:rsidR="00C06D73" w:rsidRPr="00584AEF">
          <w:rPr>
            <w:rStyle w:val="Hyperlink"/>
            <w:rFonts w:cstheme="minorHAnsi"/>
          </w:rPr>
          <w:t>https://doi.org/10.1187/cbe.06-11-0203</w:t>
        </w:r>
      </w:hyperlink>
      <w:r w:rsidR="00C06D73">
        <w:rPr>
          <w:rFonts w:cstheme="minorHAnsi"/>
        </w:rPr>
        <w:t xml:space="preserve"> </w:t>
      </w:r>
    </w:p>
    <w:p w14:paraId="3B20C9F1" w14:textId="09F20B96" w:rsidR="00C474C9" w:rsidRPr="00A54259" w:rsidRDefault="00C474C9" w:rsidP="00C474C9">
      <w:pPr>
        <w:spacing w:after="0" w:line="480" w:lineRule="auto"/>
        <w:ind w:left="720" w:hanging="720"/>
        <w:rPr>
          <w:rFonts w:cstheme="minorHAnsi"/>
        </w:rPr>
      </w:pPr>
      <w:r w:rsidRPr="00A54259">
        <w:rPr>
          <w:rFonts w:cstheme="minorHAnsi"/>
        </w:rPr>
        <w:t xml:space="preserve">Rangachari, P. K. (2010). Teaching undergraduates the process of peer review: Learning by doing. </w:t>
      </w:r>
      <w:r w:rsidRPr="00A54259">
        <w:rPr>
          <w:rFonts w:cstheme="minorHAnsi"/>
          <w:i/>
        </w:rPr>
        <w:t>Advances in Physiology Education</w:t>
      </w:r>
      <w:r w:rsidRPr="00A54259">
        <w:rPr>
          <w:rFonts w:cstheme="minorHAnsi"/>
          <w:iCs/>
        </w:rPr>
        <w:t>,</w:t>
      </w:r>
      <w:r w:rsidRPr="00A54259">
        <w:rPr>
          <w:rFonts w:cstheme="minorHAnsi"/>
          <w:i/>
        </w:rPr>
        <w:t xml:space="preserve"> 34</w:t>
      </w:r>
      <w:r w:rsidR="003D6F8A" w:rsidRPr="00A54259">
        <w:rPr>
          <w:rFonts w:cstheme="minorHAnsi"/>
          <w:iCs/>
        </w:rPr>
        <w:t>(3)</w:t>
      </w:r>
      <w:r w:rsidRPr="00A54259">
        <w:rPr>
          <w:rFonts w:cstheme="minorHAnsi"/>
          <w:iCs/>
        </w:rPr>
        <w:t xml:space="preserve">, </w:t>
      </w:r>
      <w:r w:rsidRPr="00A54259">
        <w:rPr>
          <w:rFonts w:cstheme="minorHAnsi"/>
        </w:rPr>
        <w:t xml:space="preserve">137–144. </w:t>
      </w:r>
      <w:hyperlink r:id="rId34" w:history="1">
        <w:r w:rsidR="006246C8" w:rsidRPr="000B0D48">
          <w:rPr>
            <w:rStyle w:val="Hyperlink"/>
            <w:rFonts w:cstheme="minorHAnsi"/>
          </w:rPr>
          <w:t>https://doi.org/10.1152/advan.00071.2009</w:t>
        </w:r>
      </w:hyperlink>
    </w:p>
    <w:p w14:paraId="73EFECF4" w14:textId="0B610612" w:rsidR="00C474C9" w:rsidRPr="00A54259" w:rsidRDefault="00C474C9" w:rsidP="00C474C9">
      <w:pPr>
        <w:spacing w:after="0" w:line="480" w:lineRule="auto"/>
        <w:ind w:left="720" w:hanging="720"/>
        <w:rPr>
          <w:rFonts w:cstheme="minorHAnsi"/>
        </w:rPr>
      </w:pPr>
      <w:r w:rsidRPr="00A54259">
        <w:rPr>
          <w:rFonts w:cstheme="minorHAnsi"/>
        </w:rPr>
        <w:t>Reynolds, J., &amp; Moskovitz, C. (2008). Calibrated peer review assignments in science courses: Are they designed to promote critical thinking and writing skills?</w:t>
      </w:r>
      <w:r w:rsidR="00DB4DA0">
        <w:rPr>
          <w:rFonts w:cstheme="minorHAnsi"/>
        </w:rPr>
        <w:t xml:space="preserve"> </w:t>
      </w:r>
      <w:r w:rsidRPr="00A54259">
        <w:rPr>
          <w:rFonts w:cstheme="minorHAnsi"/>
          <w:i/>
        </w:rPr>
        <w:t>Journal of College Science Teaching</w:t>
      </w:r>
      <w:r w:rsidRPr="009E72CA">
        <w:rPr>
          <w:rFonts w:cstheme="minorHAnsi"/>
          <w:iCs/>
        </w:rPr>
        <w:t>,</w:t>
      </w:r>
      <w:r w:rsidRPr="00A54259">
        <w:rPr>
          <w:rFonts w:cstheme="minorHAnsi"/>
          <w:i/>
        </w:rPr>
        <w:t xml:space="preserve"> 38</w:t>
      </w:r>
      <w:r w:rsidR="009E72CA">
        <w:rPr>
          <w:rFonts w:cstheme="minorHAnsi"/>
          <w:iCs/>
        </w:rPr>
        <w:t>(2)</w:t>
      </w:r>
      <w:r w:rsidRPr="009E72CA">
        <w:rPr>
          <w:rFonts w:cstheme="minorHAnsi"/>
          <w:iCs/>
        </w:rPr>
        <w:t>,</w:t>
      </w:r>
      <w:r w:rsidRPr="00A54259">
        <w:rPr>
          <w:rFonts w:cstheme="minorHAnsi"/>
          <w:i/>
        </w:rPr>
        <w:t xml:space="preserve"> </w:t>
      </w:r>
      <w:r w:rsidRPr="00A54259">
        <w:rPr>
          <w:rFonts w:cstheme="minorHAnsi"/>
        </w:rPr>
        <w:t>60–66.</w:t>
      </w:r>
    </w:p>
    <w:p w14:paraId="108A55EB" w14:textId="4B4F6483" w:rsidR="00C474C9" w:rsidRPr="00A54259" w:rsidRDefault="00C474C9" w:rsidP="00C474C9">
      <w:pPr>
        <w:spacing w:after="0" w:line="480" w:lineRule="auto"/>
        <w:ind w:left="720" w:hanging="720"/>
        <w:rPr>
          <w:rFonts w:cstheme="minorHAnsi"/>
        </w:rPr>
      </w:pPr>
      <w:r w:rsidRPr="00A54259">
        <w:rPr>
          <w:rFonts w:cstheme="minorHAnsi"/>
        </w:rPr>
        <w:t xml:space="preserve">Reynolds, J. A., Thaiss, C., </w:t>
      </w:r>
      <w:proofErr w:type="spellStart"/>
      <w:r w:rsidRPr="00A54259">
        <w:rPr>
          <w:rFonts w:cstheme="minorHAnsi"/>
        </w:rPr>
        <w:t>Katkin</w:t>
      </w:r>
      <w:proofErr w:type="spellEnd"/>
      <w:r w:rsidRPr="00A54259">
        <w:rPr>
          <w:rFonts w:cstheme="minorHAnsi"/>
        </w:rPr>
        <w:t>, W.,</w:t>
      </w:r>
      <w:r w:rsidR="00DB4DA0">
        <w:rPr>
          <w:rFonts w:cstheme="minorHAnsi"/>
        </w:rPr>
        <w:t xml:space="preserve"> &amp;</w:t>
      </w:r>
      <w:r w:rsidRPr="00A54259">
        <w:rPr>
          <w:rFonts w:cstheme="minorHAnsi"/>
        </w:rPr>
        <w:t xml:space="preserve"> Thompson, R. J., Jr. (2012). Writing-to-learn in undergraduate science education: A community-based, conceptually driven approach. </w:t>
      </w:r>
      <w:r w:rsidRPr="00A54259">
        <w:rPr>
          <w:rFonts w:cstheme="minorHAnsi"/>
          <w:i/>
        </w:rPr>
        <w:t>CBE</w:t>
      </w:r>
      <w:r w:rsidR="00DB4DA0">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11</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17–25. </w:t>
      </w:r>
      <w:hyperlink r:id="rId35" w:history="1">
        <w:r w:rsidR="004F70E5" w:rsidRPr="005E59B2">
          <w:rPr>
            <w:rStyle w:val="Hyperlink"/>
          </w:rPr>
          <w:t>https://doi.org/10.1187/cbe.11-08-0064</w:t>
        </w:r>
      </w:hyperlink>
      <w:r w:rsidR="004F70E5">
        <w:t xml:space="preserve"> </w:t>
      </w:r>
    </w:p>
    <w:p w14:paraId="1EE04A54" w14:textId="0764000C" w:rsidR="00C474C9" w:rsidRPr="00A54259" w:rsidRDefault="00C474C9" w:rsidP="00C474C9">
      <w:pPr>
        <w:spacing w:after="0" w:line="480" w:lineRule="auto"/>
        <w:ind w:left="720" w:hanging="720"/>
        <w:rPr>
          <w:rFonts w:cstheme="minorHAnsi"/>
        </w:rPr>
      </w:pPr>
      <w:r w:rsidRPr="00A54259">
        <w:rPr>
          <w:rFonts w:cstheme="minorHAnsi"/>
        </w:rPr>
        <w:t xml:space="preserve">Rollinson, P. (2005). Using peer feedback in the ESL writing class. </w:t>
      </w:r>
      <w:r w:rsidRPr="00A54259">
        <w:rPr>
          <w:rFonts w:cstheme="minorHAnsi"/>
          <w:i/>
        </w:rPr>
        <w:t>ELT Journal</w:t>
      </w:r>
      <w:r w:rsidRPr="00A54259">
        <w:rPr>
          <w:rFonts w:cstheme="minorHAnsi"/>
          <w:iCs/>
        </w:rPr>
        <w:t>,</w:t>
      </w:r>
      <w:r w:rsidRPr="00A54259">
        <w:rPr>
          <w:rFonts w:cstheme="minorHAnsi"/>
          <w:i/>
        </w:rPr>
        <w:t xml:space="preserve"> 59</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23–30. </w:t>
      </w:r>
      <w:hyperlink r:id="rId36" w:history="1">
        <w:r w:rsidR="004F70E5" w:rsidRPr="005E59B2">
          <w:rPr>
            <w:rStyle w:val="Hyperlink"/>
          </w:rPr>
          <w:t>https://doi.org/10.1093/elt/cci003</w:t>
        </w:r>
      </w:hyperlink>
      <w:r w:rsidR="004F70E5">
        <w:t xml:space="preserve"> </w:t>
      </w:r>
    </w:p>
    <w:p w14:paraId="1D9036DC" w14:textId="2CCED74A" w:rsidR="00C474C9" w:rsidRPr="00A54259" w:rsidRDefault="00C474C9" w:rsidP="00C474C9">
      <w:pPr>
        <w:spacing w:after="0" w:line="480" w:lineRule="auto"/>
        <w:ind w:left="720" w:hanging="720"/>
        <w:rPr>
          <w:rFonts w:cstheme="minorHAnsi"/>
        </w:rPr>
      </w:pPr>
      <w:r w:rsidRPr="00A54259">
        <w:rPr>
          <w:rFonts w:cstheme="minorHAnsi"/>
        </w:rPr>
        <w:lastRenderedPageBreak/>
        <w:t xml:space="preserve">Speck, B. W. (2002). </w:t>
      </w:r>
      <w:r w:rsidRPr="00A54259">
        <w:rPr>
          <w:rFonts w:cstheme="minorHAnsi"/>
          <w:i/>
        </w:rPr>
        <w:t>Facilitating students’ collaborative writing: ASHE-ERIC higher education report: Jossey-Bass higher and adult education series</w:t>
      </w:r>
      <w:r w:rsidRPr="00A54259">
        <w:rPr>
          <w:rFonts w:cstheme="minorHAnsi"/>
        </w:rPr>
        <w:t>. Jossey-Bass.</w:t>
      </w:r>
    </w:p>
    <w:p w14:paraId="3AE59773" w14:textId="6D06C5AE" w:rsidR="00C474C9" w:rsidRPr="00A54259" w:rsidRDefault="00C474C9" w:rsidP="00C474C9">
      <w:pPr>
        <w:spacing w:after="0" w:line="480" w:lineRule="auto"/>
        <w:ind w:left="720" w:hanging="720"/>
        <w:rPr>
          <w:rFonts w:cstheme="minorHAnsi"/>
        </w:rPr>
      </w:pPr>
      <w:r w:rsidRPr="00A54259">
        <w:rPr>
          <w:rFonts w:cstheme="minorHAnsi"/>
        </w:rPr>
        <w:t xml:space="preserve">Stephenson, N. S., Miller, I. R., &amp; Sadler-McKnight, N. P. (2019). Impact of peer-led team learning and the science writing and workshop template on the critical thinking skills of first-year chemistry students. </w:t>
      </w:r>
      <w:r w:rsidRPr="00A54259">
        <w:rPr>
          <w:rFonts w:cstheme="minorHAnsi"/>
          <w:i/>
        </w:rPr>
        <w:t>Journal of Chemical Education</w:t>
      </w:r>
      <w:r w:rsidRPr="00A54259">
        <w:rPr>
          <w:rFonts w:cstheme="minorHAnsi"/>
          <w:iCs/>
        </w:rPr>
        <w:t>,</w:t>
      </w:r>
      <w:r w:rsidRPr="00A54259">
        <w:rPr>
          <w:rFonts w:cstheme="minorHAnsi"/>
          <w:i/>
        </w:rPr>
        <w:t xml:space="preserve"> 96</w:t>
      </w:r>
      <w:r w:rsidR="003D6F8A" w:rsidRPr="00A54259">
        <w:rPr>
          <w:rFonts w:cstheme="minorHAnsi"/>
          <w:iCs/>
        </w:rPr>
        <w:t>(5)</w:t>
      </w:r>
      <w:r w:rsidRPr="00A54259">
        <w:rPr>
          <w:rFonts w:cstheme="minorHAnsi"/>
          <w:iCs/>
        </w:rPr>
        <w:t>,</w:t>
      </w:r>
      <w:r w:rsidRPr="00A54259">
        <w:rPr>
          <w:rFonts w:cstheme="minorHAnsi"/>
          <w:i/>
        </w:rPr>
        <w:t xml:space="preserve"> </w:t>
      </w:r>
      <w:r w:rsidRPr="00A54259">
        <w:rPr>
          <w:rFonts w:cstheme="minorHAnsi"/>
        </w:rPr>
        <w:t xml:space="preserve">841–849. </w:t>
      </w:r>
      <w:hyperlink r:id="rId37" w:history="1">
        <w:r w:rsidR="00D417EB" w:rsidRPr="00584AEF">
          <w:rPr>
            <w:rStyle w:val="Hyperlink"/>
            <w:rFonts w:cstheme="minorHAnsi"/>
          </w:rPr>
          <w:t>https://doi.org/10.1021/acs.jchemed.8b00836</w:t>
        </w:r>
      </w:hyperlink>
      <w:r w:rsidR="00D417EB">
        <w:rPr>
          <w:rFonts w:cstheme="minorHAnsi"/>
        </w:rPr>
        <w:t xml:space="preserve"> </w:t>
      </w:r>
    </w:p>
    <w:p w14:paraId="14EFF4F7" w14:textId="2D385FB1" w:rsidR="00C474C9" w:rsidRPr="00A54259" w:rsidRDefault="00C474C9" w:rsidP="00C474C9">
      <w:pPr>
        <w:spacing w:after="0" w:line="480" w:lineRule="auto"/>
        <w:ind w:left="720" w:hanging="720"/>
        <w:rPr>
          <w:rFonts w:cstheme="minorHAnsi"/>
        </w:rPr>
      </w:pPr>
      <w:r w:rsidRPr="00A54259">
        <w:rPr>
          <w:rFonts w:cstheme="minorHAnsi"/>
        </w:rPr>
        <w:t xml:space="preserve">Stephenson, N. S., &amp; Sadler-McKnight, N. P. (2016). Developing critical thinking skills using the science writing heuristic in the chemistry laboratory. </w:t>
      </w:r>
      <w:r w:rsidRPr="00A54259">
        <w:rPr>
          <w:rFonts w:cstheme="minorHAnsi"/>
          <w:i/>
        </w:rPr>
        <w:t>Chemistry Education Research and Practice</w:t>
      </w:r>
      <w:r w:rsidRPr="00A54259">
        <w:rPr>
          <w:rFonts w:cstheme="minorHAnsi"/>
          <w:iCs/>
        </w:rPr>
        <w:t xml:space="preserve">, </w:t>
      </w:r>
      <w:r w:rsidRPr="00A54259">
        <w:rPr>
          <w:rFonts w:cstheme="minorHAnsi"/>
          <w:i/>
        </w:rPr>
        <w:t>17</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72–79. </w:t>
      </w:r>
      <w:hyperlink r:id="rId38" w:history="1">
        <w:r w:rsidR="006246C8" w:rsidRPr="000B0D48">
          <w:rPr>
            <w:rStyle w:val="Hyperlink"/>
            <w:rFonts w:cstheme="minorHAnsi"/>
          </w:rPr>
          <w:t>https://doi.org/10.1039/C5RP00102A</w:t>
        </w:r>
      </w:hyperlink>
    </w:p>
    <w:p w14:paraId="54956792" w14:textId="531E6163" w:rsidR="00C474C9" w:rsidRPr="00A54259" w:rsidRDefault="00C474C9" w:rsidP="00C474C9">
      <w:pPr>
        <w:spacing w:after="0" w:line="480" w:lineRule="auto"/>
        <w:ind w:left="720" w:hanging="720"/>
        <w:rPr>
          <w:rFonts w:cstheme="minorHAnsi"/>
        </w:rPr>
      </w:pPr>
      <w:r w:rsidRPr="00A54259">
        <w:rPr>
          <w:rFonts w:cstheme="minorHAnsi"/>
        </w:rPr>
        <w:t xml:space="preserve">Thompson, C. (2002). Teaching critical thinking in EAP courses in Australia. </w:t>
      </w:r>
      <w:r w:rsidRPr="00A54259">
        <w:rPr>
          <w:rFonts w:cstheme="minorHAnsi"/>
          <w:i/>
        </w:rPr>
        <w:t>TESOL Journal</w:t>
      </w:r>
      <w:r w:rsidRPr="009E72CA">
        <w:rPr>
          <w:rFonts w:cstheme="minorHAnsi"/>
          <w:iCs/>
        </w:rPr>
        <w:t>,</w:t>
      </w:r>
      <w:r w:rsidRPr="00A54259">
        <w:rPr>
          <w:rFonts w:cstheme="minorHAnsi"/>
          <w:i/>
        </w:rPr>
        <w:t xml:space="preserve"> 11</w:t>
      </w:r>
      <w:r w:rsidR="009E72CA">
        <w:rPr>
          <w:rFonts w:cstheme="minorHAnsi"/>
          <w:iCs/>
        </w:rPr>
        <w:t>(4)</w:t>
      </w:r>
      <w:r w:rsidRPr="009E72CA">
        <w:rPr>
          <w:rFonts w:cstheme="minorHAnsi"/>
          <w:iCs/>
        </w:rPr>
        <w:t>,</w:t>
      </w:r>
      <w:r w:rsidRPr="00A54259">
        <w:rPr>
          <w:rFonts w:cstheme="minorHAnsi"/>
          <w:i/>
        </w:rPr>
        <w:t xml:space="preserve"> </w:t>
      </w:r>
      <w:r w:rsidRPr="00A54259">
        <w:rPr>
          <w:rFonts w:cstheme="minorHAnsi"/>
        </w:rPr>
        <w:t>15–20.</w:t>
      </w:r>
      <w:r w:rsidR="00D417EB">
        <w:rPr>
          <w:rFonts w:cstheme="minorHAnsi"/>
        </w:rPr>
        <w:t xml:space="preserve"> </w:t>
      </w:r>
      <w:hyperlink r:id="rId39" w:history="1">
        <w:r w:rsidR="00D417EB" w:rsidRPr="00584AEF">
          <w:rPr>
            <w:rStyle w:val="Hyperlink"/>
            <w:rFonts w:cstheme="minorHAnsi"/>
          </w:rPr>
          <w:t>https://doi.org/10.1002/j.1949-3533.2002.tb00104.x</w:t>
        </w:r>
      </w:hyperlink>
      <w:r w:rsidR="00D417EB">
        <w:rPr>
          <w:rFonts w:cstheme="minorHAnsi"/>
        </w:rPr>
        <w:t xml:space="preserve"> </w:t>
      </w:r>
    </w:p>
    <w:p w14:paraId="02B31C97" w14:textId="5695A883" w:rsidR="00C474C9" w:rsidRPr="00A54259" w:rsidRDefault="00C474C9" w:rsidP="00C474C9">
      <w:pPr>
        <w:spacing w:after="0" w:line="480" w:lineRule="auto"/>
        <w:ind w:left="720" w:hanging="720"/>
        <w:rPr>
          <w:rFonts w:cstheme="minorHAnsi"/>
        </w:rPr>
      </w:pPr>
      <w:r w:rsidRPr="00A54259">
        <w:rPr>
          <w:rFonts w:cstheme="minorHAnsi"/>
        </w:rPr>
        <w:t xml:space="preserve">Trautmann, N. M. (2009). Interactive learning through web-mediated peer review of student science reports. </w:t>
      </w:r>
      <w:r w:rsidRPr="00A54259">
        <w:rPr>
          <w:rFonts w:cstheme="minorHAnsi"/>
          <w:i/>
        </w:rPr>
        <w:t>Educational Technology Research and Development</w:t>
      </w:r>
      <w:r w:rsidRPr="00A54259">
        <w:rPr>
          <w:rFonts w:cstheme="minorHAnsi"/>
          <w:iCs/>
        </w:rPr>
        <w:t>,</w:t>
      </w:r>
      <w:r w:rsidRPr="00A54259">
        <w:rPr>
          <w:rFonts w:cstheme="minorHAnsi"/>
          <w:i/>
        </w:rPr>
        <w:t xml:space="preserve"> 57</w:t>
      </w:r>
      <w:r w:rsidRPr="00A54259">
        <w:rPr>
          <w:rFonts w:cstheme="minorHAnsi"/>
          <w:iCs/>
        </w:rPr>
        <w:t xml:space="preserve">, </w:t>
      </w:r>
      <w:r w:rsidRPr="00A54259">
        <w:rPr>
          <w:rFonts w:cstheme="minorHAnsi"/>
        </w:rPr>
        <w:t xml:space="preserve">685–704. </w:t>
      </w:r>
      <w:hyperlink r:id="rId40" w:history="1">
        <w:r w:rsidR="00DB4DA0" w:rsidRPr="00061B49">
          <w:rPr>
            <w:rStyle w:val="Hyperlink"/>
            <w:rFonts w:cstheme="minorHAnsi"/>
          </w:rPr>
          <w:t>https://doi.org/10.1007/s11423-007-9077-y</w:t>
        </w:r>
      </w:hyperlink>
      <w:r w:rsidR="00DB4DA0">
        <w:rPr>
          <w:rFonts w:cstheme="minorHAnsi"/>
        </w:rPr>
        <w:t xml:space="preserve"> </w:t>
      </w:r>
    </w:p>
    <w:p w14:paraId="4CF2BC4E" w14:textId="7C457DB9" w:rsidR="00715C1C" w:rsidRPr="00A54259" w:rsidRDefault="00C474C9" w:rsidP="00715C1C">
      <w:pPr>
        <w:spacing w:after="0" w:line="480" w:lineRule="auto"/>
        <w:rPr>
          <w:rFonts w:cstheme="minorHAnsi"/>
          <w:b/>
          <w:bCs/>
          <w:iCs/>
        </w:rPr>
      </w:pPr>
      <w:r w:rsidRPr="00A54259">
        <w:rPr>
          <w:rFonts w:cstheme="minorHAnsi"/>
        </w:rPr>
        <w:br w:type="page"/>
      </w:r>
      <w:r w:rsidRPr="00A54259">
        <w:rPr>
          <w:rFonts w:cstheme="minorHAnsi"/>
          <w:b/>
          <w:bCs/>
          <w:iCs/>
          <w:noProof/>
        </w:rPr>
        <w:lastRenderedPageBreak/>
        <mc:AlternateContent>
          <mc:Choice Requires="wps">
            <w:drawing>
              <wp:anchor distT="0" distB="0" distL="114300" distR="114300" simplePos="0" relativeHeight="251659264" behindDoc="1" locked="0" layoutInCell="1" allowOverlap="1" wp14:anchorId="0D6D6B77" wp14:editId="239FA1D4">
                <wp:simplePos x="0" y="0"/>
                <wp:positionH relativeFrom="page">
                  <wp:posOffset>1170305</wp:posOffset>
                </wp:positionH>
                <wp:positionV relativeFrom="paragraph">
                  <wp:posOffset>-2440940</wp:posOffset>
                </wp:positionV>
                <wp:extent cx="1024255" cy="157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157480"/>
                        </a:xfrm>
                        <a:prstGeom prst="rect">
                          <a:avLst/>
                        </a:prstGeom>
                        <a:solidFill>
                          <a:srgbClr val="B2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7B910" id="Rectangle 1" o:spid="_x0000_s1026" style="position:absolute;margin-left:92.15pt;margin-top:-192.2pt;width:80.6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" fillcolor="#b2b4b6" stroked="f">
                <w10:wrap anchorx="page"/>
              </v:rect>
            </w:pict>
          </mc:Fallback>
        </mc:AlternateContent>
      </w:r>
      <w:bookmarkStart w:id="31" w:name="_bookmark0"/>
      <w:bookmarkEnd w:id="31"/>
      <w:r w:rsidRPr="00A54259">
        <w:rPr>
          <w:rFonts w:cstheme="minorHAnsi"/>
          <w:b/>
          <w:bCs/>
          <w:iCs/>
        </w:rPr>
        <w:t>Figure 1</w:t>
      </w:r>
    </w:p>
    <w:p w14:paraId="28D86DA5" w14:textId="77777777" w:rsidR="00715C1C" w:rsidRPr="009E72CA" w:rsidRDefault="00715C1C" w:rsidP="00715C1C">
      <w:pPr>
        <w:spacing w:after="0" w:line="480" w:lineRule="auto"/>
        <w:rPr>
          <w:rFonts w:cstheme="minorHAnsi"/>
          <w:i/>
          <w:iCs/>
        </w:rPr>
      </w:pPr>
      <w:r w:rsidRPr="009E72CA">
        <w:rPr>
          <w:rFonts w:cstheme="minorHAnsi"/>
          <w:i/>
          <w:iCs/>
        </w:rPr>
        <w:t xml:space="preserve">Stages of the </w:t>
      </w:r>
      <w:r w:rsidR="00C474C9" w:rsidRPr="009E72CA">
        <w:rPr>
          <w:rFonts w:cstheme="minorHAnsi"/>
          <w:i/>
          <w:iCs/>
        </w:rPr>
        <w:t>Project Sequence</w:t>
      </w:r>
    </w:p>
    <w:p w14:paraId="79906BCA" w14:textId="632FEFE0" w:rsidR="00C474C9" w:rsidRPr="00A54259" w:rsidRDefault="005F5F1C" w:rsidP="00715C1C">
      <w:pPr>
        <w:spacing w:after="0" w:line="480" w:lineRule="auto"/>
        <w:rPr>
          <w:rFonts w:eastAsia="Times New Roman" w:cstheme="minorHAnsi"/>
        </w:rPr>
      </w:pPr>
      <w:r w:rsidRPr="005F5F1C">
        <w:rPr>
          <w:noProof/>
        </w:rPr>
        <w:drawing>
          <wp:inline distT="0" distB="0" distL="0" distR="0" wp14:anchorId="7B2A5937" wp14:editId="0F8D899B">
            <wp:extent cx="5924550"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3205" b="3523"/>
                    <a:stretch/>
                  </pic:blipFill>
                  <pic:spPr bwMode="auto">
                    <a:xfrm>
                      <a:off x="0" y="0"/>
                      <a:ext cx="5924550" cy="3190875"/>
                    </a:xfrm>
                    <a:prstGeom prst="rect">
                      <a:avLst/>
                    </a:prstGeom>
                    <a:ln>
                      <a:noFill/>
                    </a:ln>
                    <a:extLst>
                      <a:ext uri="{53640926-AAD7-44D8-BBD7-CCE9431645EC}">
                        <a14:shadowObscured xmlns:a14="http://schemas.microsoft.com/office/drawing/2010/main"/>
                      </a:ext>
                    </a:extLst>
                  </pic:spPr>
                </pic:pic>
              </a:graphicData>
            </a:graphic>
          </wp:inline>
        </w:drawing>
      </w:r>
    </w:p>
    <w:p w14:paraId="21D7FC3F" w14:textId="10A96411" w:rsidR="00715C1C" w:rsidRPr="00A54259" w:rsidRDefault="00715C1C" w:rsidP="00715C1C">
      <w:pPr>
        <w:spacing w:after="0" w:line="480" w:lineRule="auto"/>
        <w:rPr>
          <w:rFonts w:cstheme="minorHAnsi"/>
        </w:rPr>
      </w:pPr>
      <w:r w:rsidRPr="00A54259">
        <w:rPr>
          <w:rFonts w:cstheme="minorHAnsi"/>
          <w:i/>
          <w:iCs/>
        </w:rPr>
        <w:t xml:space="preserve">Note. </w:t>
      </w:r>
      <w:r w:rsidRPr="00A54259">
        <w:rPr>
          <w:rFonts w:cstheme="minorHAnsi"/>
        </w:rPr>
        <w:t xml:space="preserve">Each stage was framed around the scholarly conversation and designed to help students build critical thinking and communication skills. </w:t>
      </w:r>
      <w:r w:rsidR="00C47653" w:rsidRPr="00A54259">
        <w:rPr>
          <w:rFonts w:cstheme="minorHAnsi"/>
        </w:rPr>
        <w:t>RQ = research question.</w:t>
      </w:r>
      <w:r w:rsidR="00D627A7">
        <w:rPr>
          <w:rFonts w:cstheme="minorHAnsi"/>
        </w:rPr>
        <w:t xml:space="preserve"> A</w:t>
      </w:r>
      <w:r w:rsidR="00D627A7" w:rsidRPr="00A54259">
        <w:rPr>
          <w:rFonts w:cstheme="minorHAnsi"/>
        </w:rPr>
        <w:t xml:space="preserve">dapted from </w:t>
      </w:r>
      <w:r w:rsidR="00D627A7" w:rsidRPr="00D627A7">
        <w:rPr>
          <w:rFonts w:cstheme="minorHAnsi"/>
          <w:i/>
          <w:iCs/>
        </w:rPr>
        <w:t>PUBPOL 850: Using Human-</w:t>
      </w:r>
      <w:r w:rsidR="00252F0C">
        <w:rPr>
          <w:rFonts w:cstheme="minorHAnsi"/>
          <w:i/>
          <w:iCs/>
        </w:rPr>
        <w:t>C</w:t>
      </w:r>
      <w:r w:rsidR="00252F0C" w:rsidRPr="00D627A7">
        <w:rPr>
          <w:rFonts w:cstheme="minorHAnsi"/>
          <w:i/>
          <w:iCs/>
        </w:rPr>
        <w:t xml:space="preserve">entered </w:t>
      </w:r>
      <w:r w:rsidR="00D627A7" w:rsidRPr="00D627A7">
        <w:rPr>
          <w:rFonts w:cstheme="minorHAnsi"/>
          <w:i/>
          <w:iCs/>
        </w:rPr>
        <w:t>Design</w:t>
      </w:r>
      <w:r w:rsidR="00D627A7">
        <w:rPr>
          <w:rFonts w:cstheme="minorHAnsi"/>
        </w:rPr>
        <w:t xml:space="preserve">, </w:t>
      </w:r>
      <w:r w:rsidR="00D627A7" w:rsidRPr="00A54259">
        <w:rPr>
          <w:rFonts w:cstheme="minorHAnsi"/>
        </w:rPr>
        <w:t xml:space="preserve">by </w:t>
      </w:r>
      <w:r w:rsidR="00D627A7">
        <w:rPr>
          <w:rFonts w:cstheme="minorHAnsi"/>
        </w:rPr>
        <w:t>T.</w:t>
      </w:r>
      <w:r w:rsidR="00D627A7" w:rsidRPr="00A54259">
        <w:rPr>
          <w:rFonts w:cstheme="minorHAnsi"/>
        </w:rPr>
        <w:t xml:space="preserve"> Allin and </w:t>
      </w:r>
      <w:r w:rsidR="00D627A7">
        <w:rPr>
          <w:rFonts w:cstheme="minorHAnsi"/>
        </w:rPr>
        <w:t>B.</w:t>
      </w:r>
      <w:r w:rsidR="00D627A7" w:rsidRPr="00A54259">
        <w:rPr>
          <w:rFonts w:cstheme="minorHAnsi"/>
        </w:rPr>
        <w:t xml:space="preserve"> Meyer</w:t>
      </w:r>
      <w:r w:rsidR="00D627A7">
        <w:rPr>
          <w:rFonts w:cstheme="minorHAnsi"/>
        </w:rPr>
        <w:t>, 2021,</w:t>
      </w:r>
      <w:r w:rsidR="00D627A7" w:rsidRPr="00A54259">
        <w:rPr>
          <w:rFonts w:cstheme="minorHAnsi"/>
        </w:rPr>
        <w:t xml:space="preserve"> Duke University </w:t>
      </w:r>
      <w:r w:rsidR="00A946B0" w:rsidRPr="00A946B0">
        <w:rPr>
          <w:rFonts w:cstheme="minorHAnsi"/>
        </w:rPr>
        <w:t xml:space="preserve">Bass Connections </w:t>
      </w:r>
      <w:r w:rsidR="00D627A7" w:rsidRPr="00A54259">
        <w:rPr>
          <w:rFonts w:cstheme="minorHAnsi"/>
        </w:rPr>
        <w:t>(</w:t>
      </w:r>
      <w:hyperlink r:id="rId42" w:history="1">
        <w:r w:rsidR="00D627A7">
          <w:rPr>
            <w:rStyle w:val="Hyperlink"/>
          </w:rPr>
          <w:t>https://bassconnections.duke.edu/using-human-centered-design</w:t>
        </w:r>
      </w:hyperlink>
      <w:r w:rsidR="00D627A7">
        <w:rPr>
          <w:rFonts w:cstheme="minorHAnsi"/>
        </w:rPr>
        <w:t>)</w:t>
      </w:r>
      <w:r w:rsidR="00D627A7" w:rsidRPr="00A54259">
        <w:rPr>
          <w:rFonts w:cstheme="minorHAnsi"/>
        </w:rPr>
        <w:t>.</w:t>
      </w:r>
      <w:r w:rsidR="00D627A7">
        <w:rPr>
          <w:rFonts w:cstheme="minorHAnsi"/>
        </w:rPr>
        <w:t xml:space="preserve"> Copyright </w:t>
      </w:r>
      <w:r w:rsidR="00A946B0">
        <w:rPr>
          <w:rFonts w:cstheme="minorHAnsi"/>
        </w:rPr>
        <w:t>2020 by Duke University.</w:t>
      </w:r>
    </w:p>
    <w:p w14:paraId="581E6A11" w14:textId="77777777" w:rsidR="00715C1C" w:rsidRPr="00A54259" w:rsidRDefault="00715C1C" w:rsidP="00715C1C">
      <w:pPr>
        <w:spacing w:after="0" w:line="480" w:lineRule="auto"/>
        <w:rPr>
          <w:rFonts w:eastAsia="Times New Roman" w:cstheme="minorHAnsi"/>
        </w:rPr>
      </w:pPr>
    </w:p>
    <w:p w14:paraId="4BE45A7E" w14:textId="77777777" w:rsidR="00715C1C" w:rsidRPr="00A54259" w:rsidRDefault="00715C1C">
      <w:pPr>
        <w:rPr>
          <w:rFonts w:eastAsiaTheme="majorEastAsia" w:cstheme="minorHAnsi"/>
          <w:b/>
          <w:lang w:bidi="en-US"/>
        </w:rPr>
      </w:pPr>
      <w:r w:rsidRPr="00A54259">
        <w:rPr>
          <w:rFonts w:cstheme="minorHAnsi"/>
        </w:rPr>
        <w:br w:type="page"/>
      </w:r>
    </w:p>
    <w:p w14:paraId="0CDBA5D9" w14:textId="75F4D034" w:rsidR="00C474C9" w:rsidRPr="00A54259" w:rsidRDefault="00C474C9" w:rsidP="006900FA">
      <w:pPr>
        <w:pStyle w:val="Heading1"/>
      </w:pPr>
      <w:r w:rsidRPr="00A54259">
        <w:lastRenderedPageBreak/>
        <w:t>Appendix</w:t>
      </w:r>
    </w:p>
    <w:p w14:paraId="0C83343B" w14:textId="13F810B8" w:rsidR="00C474C9" w:rsidRDefault="00C474C9" w:rsidP="00DB4DA0">
      <w:pPr>
        <w:pStyle w:val="Heading1"/>
      </w:pPr>
      <w:r w:rsidRPr="00A54259">
        <w:t>Student Testimonies Highlight Three Aspects of Growth</w:t>
      </w:r>
    </w:p>
    <w:p w14:paraId="167E3AA4" w14:textId="093DDBEF" w:rsidR="00C474C9" w:rsidRPr="009E72CA" w:rsidRDefault="00C474C9" w:rsidP="00DB4DA0">
      <w:pPr>
        <w:pStyle w:val="Heading2"/>
      </w:pPr>
      <w:r w:rsidRPr="009E72CA">
        <w:t>Students Developed Critical</w:t>
      </w:r>
      <w:r w:rsidR="004C1067">
        <w:t>-</w:t>
      </w:r>
      <w:r w:rsidRPr="009E72CA">
        <w:t>Thinking Skills That Allowed Them to Enter the</w:t>
      </w:r>
      <w:r w:rsidR="00715C1C" w:rsidRPr="009E72CA">
        <w:t xml:space="preserve"> </w:t>
      </w:r>
      <w:r w:rsidRPr="009E72CA">
        <w:t>Scholarly Conversation</w:t>
      </w:r>
    </w:p>
    <w:p w14:paraId="039C5D1B" w14:textId="5A30256C" w:rsidR="00C474C9" w:rsidRPr="00C47653" w:rsidRDefault="00C474C9" w:rsidP="00C47653">
      <w:pPr>
        <w:pStyle w:val="ListParagraph"/>
        <w:numPr>
          <w:ilvl w:val="0"/>
          <w:numId w:val="2"/>
        </w:numPr>
        <w:spacing w:after="0" w:line="480" w:lineRule="auto"/>
        <w:rPr>
          <w:rStyle w:val="BodyTextChar"/>
          <w:rFonts w:asciiTheme="minorHAnsi" w:eastAsiaTheme="minorHAnsi" w:hAnsiTheme="minorHAnsi" w:cstheme="minorHAnsi"/>
          <w:sz w:val="22"/>
          <w:szCs w:val="22"/>
        </w:rPr>
      </w:pPr>
      <w:r w:rsidRPr="00C47653">
        <w:rPr>
          <w:b/>
          <w:bCs/>
        </w:rPr>
        <w:t>Comment</w:t>
      </w:r>
      <w:r w:rsidRPr="00C47653">
        <w:rPr>
          <w:rStyle w:val="Heading4Char"/>
          <w:rFonts w:eastAsiaTheme="minorHAnsi" w:cstheme="minorBidi"/>
          <w:b w:val="0"/>
          <w:bCs w:val="0"/>
        </w:rPr>
        <w:t xml:space="preserve"> </w:t>
      </w:r>
      <w:r w:rsidRPr="00C47653">
        <w:rPr>
          <w:rStyle w:val="Heading4Char"/>
          <w:rFonts w:eastAsiaTheme="minorHAnsi" w:cstheme="minorBidi"/>
        </w:rPr>
        <w:t>1</w:t>
      </w:r>
      <w:r w:rsidR="00C47653" w:rsidRPr="00C47653">
        <w:rPr>
          <w:rStyle w:val="Heading4Char"/>
          <w:rFonts w:eastAsiaTheme="minorHAnsi"/>
        </w:rPr>
        <w:t>:</w:t>
      </w:r>
      <w:r w:rsidR="00C47653" w:rsidRPr="00C47653">
        <w:rPr>
          <w:rStyle w:val="Heading4Char"/>
          <w:rFonts w:eastAsiaTheme="minorHAnsi"/>
          <w:b w:val="0"/>
          <w:bCs w:val="0"/>
        </w:rPr>
        <w:t xml:space="preserve"> </w:t>
      </w:r>
      <w:r w:rsidRPr="00C47653">
        <w:rPr>
          <w:rStyle w:val="BodyTextChar"/>
          <w:rFonts w:asciiTheme="minorHAnsi" w:eastAsiaTheme="minorHAnsi" w:hAnsiTheme="minorHAnsi" w:cstheme="minorHAnsi"/>
          <w:sz w:val="22"/>
          <w:szCs w:val="22"/>
        </w:rPr>
        <w:t>“Thinking critically about the strengths and limitations of the sources in the annotated bibliographies and creating the synthesis matrix gave me a greater understanding of each source and how they fit together in conversation. Before this semester, I’d often view my evidence in isolation, like ropes falling from a central claim. But I’ve learned now that stronger papers synthesize evidence, weaving sources together in a net that more substantially supports the central claim.”</w:t>
      </w:r>
    </w:p>
    <w:p w14:paraId="20AC78C7" w14:textId="79847C1F" w:rsidR="00C474C9" w:rsidRPr="00C47653" w:rsidRDefault="00C474C9" w:rsidP="00FA29B1">
      <w:pPr>
        <w:pStyle w:val="ListParagraph"/>
        <w:numPr>
          <w:ilvl w:val="0"/>
          <w:numId w:val="2"/>
        </w:numPr>
        <w:spacing w:after="0" w:line="480" w:lineRule="auto"/>
        <w:rPr>
          <w:rFonts w:cstheme="minorHAnsi"/>
        </w:rPr>
      </w:pPr>
      <w:r w:rsidRPr="00C47653">
        <w:rPr>
          <w:rStyle w:val="Heading4Char"/>
          <w:rFonts w:eastAsiaTheme="minorHAnsi" w:cstheme="minorBidi"/>
        </w:rPr>
        <w:t>Comment 2</w:t>
      </w:r>
      <w:r w:rsidR="00C47653" w:rsidRPr="00C47653">
        <w:rPr>
          <w:rStyle w:val="Heading4Char"/>
          <w:rFonts w:eastAsiaTheme="minorHAnsi" w:cstheme="minorBidi"/>
        </w:rPr>
        <w:t xml:space="preserve">: </w:t>
      </w:r>
      <w:r w:rsidRPr="00C47653">
        <w:rPr>
          <w:rFonts w:cstheme="minorHAnsi"/>
        </w:rPr>
        <w:t>“I have learned how to use sources in a way that makes the authors of each piece collaborate.”</w:t>
      </w:r>
    </w:p>
    <w:p w14:paraId="13A224F7" w14:textId="45277B3C" w:rsidR="00C474C9" w:rsidRPr="00C47653" w:rsidRDefault="00C474C9" w:rsidP="00732654">
      <w:pPr>
        <w:pStyle w:val="ListParagraph"/>
        <w:numPr>
          <w:ilvl w:val="0"/>
          <w:numId w:val="2"/>
        </w:numPr>
        <w:spacing w:after="0" w:line="480" w:lineRule="auto"/>
        <w:rPr>
          <w:rFonts w:cstheme="minorHAnsi"/>
        </w:rPr>
      </w:pPr>
      <w:r w:rsidRPr="00C47653">
        <w:rPr>
          <w:rStyle w:val="Heading4Char"/>
          <w:rFonts w:eastAsiaTheme="minorHAnsi" w:cstheme="minorBidi"/>
        </w:rPr>
        <w:t>Comment 3</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 xml:space="preserve">“Through activities performed in class such as using different color notes and arrows to link author’s arguments, I </w:t>
      </w:r>
      <w:r w:rsidR="00F0415D">
        <w:rPr>
          <w:rFonts w:cstheme="minorHAnsi"/>
        </w:rPr>
        <w:t xml:space="preserve">can </w:t>
      </w:r>
      <w:r w:rsidRPr="00C47653">
        <w:rPr>
          <w:rFonts w:cstheme="minorHAnsi"/>
        </w:rPr>
        <w:t>now think through complex scientific studies, draw connections between sources, and identify gap</w:t>
      </w:r>
      <w:r w:rsidR="00F0415D">
        <w:rPr>
          <w:rFonts w:cstheme="minorHAnsi"/>
        </w:rPr>
        <w:t>s</w:t>
      </w:r>
      <w:r w:rsidRPr="00C47653">
        <w:rPr>
          <w:rFonts w:cstheme="minorHAnsi"/>
        </w:rPr>
        <w:t xml:space="preserve"> in knowledge my argument seeks to fill.”</w:t>
      </w:r>
    </w:p>
    <w:p w14:paraId="4E70D3D3" w14:textId="77777777" w:rsidR="00C474C9" w:rsidRPr="009E72CA" w:rsidRDefault="00C474C9" w:rsidP="00DB4DA0">
      <w:pPr>
        <w:pStyle w:val="Heading2"/>
      </w:pPr>
      <w:r w:rsidRPr="009E72CA">
        <w:t>Through Collaborative Writing, Students Gained New Perspectives on Their Own Thinking and Writing Process</w:t>
      </w:r>
    </w:p>
    <w:p w14:paraId="667836DC" w14:textId="69136503" w:rsidR="00715C1C" w:rsidRPr="00C47653" w:rsidRDefault="00C474C9" w:rsidP="00C47653">
      <w:pPr>
        <w:pStyle w:val="ListParagraph"/>
        <w:numPr>
          <w:ilvl w:val="0"/>
          <w:numId w:val="3"/>
        </w:numPr>
        <w:spacing w:after="0" w:line="480" w:lineRule="auto"/>
        <w:rPr>
          <w:rFonts w:cstheme="minorHAnsi"/>
        </w:rPr>
      </w:pPr>
      <w:r w:rsidRPr="00C47653">
        <w:rPr>
          <w:rStyle w:val="Heading4Char"/>
          <w:rFonts w:eastAsiaTheme="minorHAnsi" w:cstheme="minorBidi"/>
        </w:rPr>
        <w:t>Comment 4</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“Collaborative writing helped me understand the gaps in my own writing.”</w:t>
      </w:r>
    </w:p>
    <w:p w14:paraId="6196CBE9" w14:textId="30F3F5B1" w:rsidR="00C474C9" w:rsidRPr="00C47653" w:rsidRDefault="00C474C9" w:rsidP="00C47653">
      <w:pPr>
        <w:pStyle w:val="ListParagraph"/>
        <w:numPr>
          <w:ilvl w:val="0"/>
          <w:numId w:val="3"/>
        </w:numPr>
        <w:spacing w:after="0" w:line="480" w:lineRule="auto"/>
        <w:rPr>
          <w:rFonts w:cstheme="minorHAnsi"/>
        </w:rPr>
      </w:pPr>
      <w:r w:rsidRPr="00C47653">
        <w:rPr>
          <w:rStyle w:val="Heading4Char"/>
          <w:rFonts w:eastAsiaTheme="minorHAnsi" w:cstheme="minorBidi"/>
        </w:rPr>
        <w:t>Comment 5</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“When writing with a partner, I learned how to provide and accept constructive criticism.”</w:t>
      </w:r>
    </w:p>
    <w:p w14:paraId="7119A2F3" w14:textId="08A478D2" w:rsidR="00C474C9" w:rsidRPr="00C47653" w:rsidRDefault="00C474C9" w:rsidP="00C47653">
      <w:pPr>
        <w:pStyle w:val="ListParagraph"/>
        <w:numPr>
          <w:ilvl w:val="0"/>
          <w:numId w:val="3"/>
        </w:numPr>
        <w:spacing w:after="0" w:line="480" w:lineRule="auto"/>
        <w:rPr>
          <w:rFonts w:cstheme="minorHAnsi"/>
        </w:rPr>
      </w:pPr>
      <w:r w:rsidRPr="00C47653">
        <w:rPr>
          <w:b/>
          <w:bCs/>
        </w:rPr>
        <w:t>Comment 6</w:t>
      </w:r>
      <w:r w:rsidR="00C47653" w:rsidRPr="00C47653">
        <w:rPr>
          <w:b/>
          <w:bCs/>
        </w:rPr>
        <w:t>:</w:t>
      </w:r>
      <w:r w:rsidR="00C47653">
        <w:t xml:space="preserve"> </w:t>
      </w:r>
      <w:r w:rsidRPr="00C47653">
        <w:rPr>
          <w:rFonts w:cstheme="minorHAnsi"/>
        </w:rPr>
        <w:t>“Having another person’s view challenges your own thought process.”</w:t>
      </w:r>
    </w:p>
    <w:p w14:paraId="69F90F76" w14:textId="77777777" w:rsidR="00C474C9" w:rsidRPr="009E72CA" w:rsidRDefault="00C474C9" w:rsidP="00DB4DA0">
      <w:pPr>
        <w:pStyle w:val="Heading2"/>
      </w:pPr>
      <w:r w:rsidRPr="009E72CA">
        <w:t>Students Viewed Themselves as Scholarly Writers</w:t>
      </w:r>
    </w:p>
    <w:p w14:paraId="12D30201" w14:textId="7F5A9AF6" w:rsidR="00C474C9"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t>Comment 7</w:t>
      </w:r>
      <w:r w:rsidR="00C47653" w:rsidRPr="00C47653">
        <w:rPr>
          <w:rStyle w:val="Heading4Char"/>
          <w:rFonts w:eastAsiaTheme="minorHAnsi" w:cstheme="minorHAnsi"/>
        </w:rPr>
        <w:t xml:space="preserve">: </w:t>
      </w:r>
      <w:r w:rsidRPr="00C47653">
        <w:rPr>
          <w:rFonts w:cstheme="minorHAnsi"/>
        </w:rPr>
        <w:t>“I have come to view myself as a collaborative writer who is not only strong in her own opinions but flexible and even wanting to work with others.”</w:t>
      </w:r>
    </w:p>
    <w:p w14:paraId="44009590" w14:textId="168E4FFE" w:rsidR="00C474C9"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t>Comment 8</w:t>
      </w:r>
      <w:r w:rsidR="00C47653" w:rsidRPr="00C47653">
        <w:rPr>
          <w:rStyle w:val="Heading4Char"/>
          <w:rFonts w:eastAsiaTheme="minorHAnsi" w:cstheme="minorHAnsi"/>
        </w:rPr>
        <w:t xml:space="preserve">: </w:t>
      </w:r>
      <w:r w:rsidRPr="00C47653">
        <w:rPr>
          <w:rFonts w:cstheme="minorHAnsi"/>
        </w:rPr>
        <w:t>“I’ve learned how to use others’ work to forward my own.”</w:t>
      </w:r>
    </w:p>
    <w:p w14:paraId="2C1CB8C1" w14:textId="293F6A80" w:rsidR="00D9044E"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lastRenderedPageBreak/>
        <w:t>Comment 9</w:t>
      </w:r>
      <w:r w:rsidR="00C47653" w:rsidRPr="00C47653">
        <w:rPr>
          <w:rStyle w:val="Heading4Char"/>
          <w:rFonts w:eastAsiaTheme="minorHAnsi" w:cstheme="minorHAnsi"/>
        </w:rPr>
        <w:t xml:space="preserve">: </w:t>
      </w:r>
      <w:r w:rsidRPr="00C47653">
        <w:rPr>
          <w:rFonts w:cstheme="minorHAnsi"/>
        </w:rPr>
        <w:t>“Today, I am a writer that is able to present her own voice in conjunction with the work of others, and I credit this class to helping me reach this point.”</w:t>
      </w:r>
    </w:p>
    <w:sectPr w:rsidR="00D9044E" w:rsidRPr="00C47653" w:rsidSect="00C474C9">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B5EFE" w14:textId="77777777" w:rsidR="00AA4A51" w:rsidRDefault="00AA4A51" w:rsidP="00D9044E">
      <w:pPr>
        <w:spacing w:after="0" w:line="240" w:lineRule="auto"/>
      </w:pPr>
      <w:r>
        <w:separator/>
      </w:r>
    </w:p>
  </w:endnote>
  <w:endnote w:type="continuationSeparator" w:id="0">
    <w:p w14:paraId="5E09F74F" w14:textId="77777777" w:rsidR="00AA4A51" w:rsidRDefault="00AA4A51" w:rsidP="00D9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CDAA" w14:textId="77777777" w:rsidR="00AA4A51" w:rsidRDefault="00AA4A51" w:rsidP="00D9044E">
      <w:pPr>
        <w:spacing w:after="0" w:line="240" w:lineRule="auto"/>
      </w:pPr>
      <w:r>
        <w:separator/>
      </w:r>
    </w:p>
  </w:footnote>
  <w:footnote w:type="continuationSeparator" w:id="0">
    <w:p w14:paraId="6EB25EEE" w14:textId="77777777" w:rsidR="00AA4A51" w:rsidRDefault="00AA4A51" w:rsidP="00D9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8883" w14:textId="4AB7A19E" w:rsidR="004E0E19" w:rsidRDefault="004E0E19">
    <w:pPr>
      <w:pStyle w:val="Header"/>
      <w:jc w:val="right"/>
    </w:pPr>
    <w:r w:rsidRPr="00C474C9">
      <w:rPr>
        <w:color w:val="231F20"/>
        <w:szCs w:val="32"/>
      </w:rPr>
      <w:t>TEACHING STUDENTS TO JOIN SCHOLARLY CONVERSATIONS</w:t>
    </w:r>
    <w:r>
      <w:rPr>
        <w:color w:val="231F20"/>
        <w:sz w:val="16"/>
      </w:rPr>
      <w:tab/>
    </w:r>
    <w:sdt>
      <w:sdtPr>
        <w:id w:val="5824148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4383FD" w14:textId="4B7D2EDC" w:rsidR="0023572D" w:rsidRPr="00C474C9" w:rsidRDefault="0023572D" w:rsidP="00C474C9">
    <w:pPr>
      <w:spacing w:before="14"/>
      <w:ind w:left="20"/>
      <w:rPr>
        <w:color w:val="231F2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A15"/>
    <w:multiLevelType w:val="hybridMultilevel"/>
    <w:tmpl w:val="D532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33A89"/>
    <w:multiLevelType w:val="hybridMultilevel"/>
    <w:tmpl w:val="94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B4820"/>
    <w:multiLevelType w:val="hybridMultilevel"/>
    <w:tmpl w:val="5C9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60A66"/>
    <w:multiLevelType w:val="hybridMultilevel"/>
    <w:tmpl w:val="413E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818069">
    <w:abstractNumId w:val="3"/>
  </w:num>
  <w:num w:numId="2" w16cid:durableId="15347796">
    <w:abstractNumId w:val="0"/>
  </w:num>
  <w:num w:numId="3" w16cid:durableId="936055640">
    <w:abstractNumId w:val="2"/>
  </w:num>
  <w:num w:numId="4" w16cid:durableId="18228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4E"/>
    <w:rsid w:val="000136D2"/>
    <w:rsid w:val="000142D7"/>
    <w:rsid w:val="000D22CE"/>
    <w:rsid w:val="00161095"/>
    <w:rsid w:val="001E6458"/>
    <w:rsid w:val="00226618"/>
    <w:rsid w:val="0023572D"/>
    <w:rsid w:val="00242CE2"/>
    <w:rsid w:val="00252F0C"/>
    <w:rsid w:val="00302CF9"/>
    <w:rsid w:val="003712E1"/>
    <w:rsid w:val="003A07F1"/>
    <w:rsid w:val="003A4915"/>
    <w:rsid w:val="003B4FF1"/>
    <w:rsid w:val="003D6F8A"/>
    <w:rsid w:val="00440DF1"/>
    <w:rsid w:val="00444B04"/>
    <w:rsid w:val="00447070"/>
    <w:rsid w:val="00467AA2"/>
    <w:rsid w:val="00480025"/>
    <w:rsid w:val="004974F0"/>
    <w:rsid w:val="004C1067"/>
    <w:rsid w:val="004E0E19"/>
    <w:rsid w:val="004F2991"/>
    <w:rsid w:val="004F70E5"/>
    <w:rsid w:val="005065E6"/>
    <w:rsid w:val="005129A1"/>
    <w:rsid w:val="00592DF3"/>
    <w:rsid w:val="005B69A9"/>
    <w:rsid w:val="005F140F"/>
    <w:rsid w:val="005F5F1C"/>
    <w:rsid w:val="006246C8"/>
    <w:rsid w:val="00653DBC"/>
    <w:rsid w:val="00684997"/>
    <w:rsid w:val="006900FA"/>
    <w:rsid w:val="006A3416"/>
    <w:rsid w:val="006B3213"/>
    <w:rsid w:val="006D640E"/>
    <w:rsid w:val="00701CE7"/>
    <w:rsid w:val="00714B31"/>
    <w:rsid w:val="00715C1C"/>
    <w:rsid w:val="007811D7"/>
    <w:rsid w:val="007815ED"/>
    <w:rsid w:val="00822BD3"/>
    <w:rsid w:val="00933EBD"/>
    <w:rsid w:val="00954B2D"/>
    <w:rsid w:val="009D3308"/>
    <w:rsid w:val="009E72CA"/>
    <w:rsid w:val="00A22D0B"/>
    <w:rsid w:val="00A54259"/>
    <w:rsid w:val="00A946B0"/>
    <w:rsid w:val="00AA4A51"/>
    <w:rsid w:val="00AF436B"/>
    <w:rsid w:val="00BF733B"/>
    <w:rsid w:val="00C051C1"/>
    <w:rsid w:val="00C06D73"/>
    <w:rsid w:val="00C474C9"/>
    <w:rsid w:val="00C47653"/>
    <w:rsid w:val="00C72CF7"/>
    <w:rsid w:val="00CD1F01"/>
    <w:rsid w:val="00CE3287"/>
    <w:rsid w:val="00D417EB"/>
    <w:rsid w:val="00D627A7"/>
    <w:rsid w:val="00D9044E"/>
    <w:rsid w:val="00DB4DA0"/>
    <w:rsid w:val="00DE7A39"/>
    <w:rsid w:val="00E6511E"/>
    <w:rsid w:val="00EB45F5"/>
    <w:rsid w:val="00F0415D"/>
    <w:rsid w:val="00F04FB1"/>
    <w:rsid w:val="00F059EA"/>
    <w:rsid w:val="00F738C8"/>
    <w:rsid w:val="00F9203B"/>
    <w:rsid w:val="00F93D5F"/>
    <w:rsid w:val="00FB3CB0"/>
    <w:rsid w:val="00FD61E5"/>
    <w:rsid w:val="00FF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C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0FA"/>
    <w:pPr>
      <w:keepNext/>
      <w:keepLines/>
      <w:widowControl w:val="0"/>
      <w:spacing w:after="0" w:line="480" w:lineRule="auto"/>
      <w:jc w:val="center"/>
      <w:outlineLvl w:val="0"/>
    </w:pPr>
    <w:rPr>
      <w:rFonts w:eastAsiaTheme="majorEastAsia" w:cstheme="minorHAnsi"/>
      <w:b/>
      <w:szCs w:val="28"/>
      <w:lang w:bidi="en-US"/>
    </w:rPr>
  </w:style>
  <w:style w:type="paragraph" w:styleId="Heading2">
    <w:name w:val="heading 2"/>
    <w:basedOn w:val="Normal"/>
    <w:next w:val="Normal"/>
    <w:link w:val="Heading2Char"/>
    <w:uiPriority w:val="9"/>
    <w:unhideWhenUsed/>
    <w:qFormat/>
    <w:rsid w:val="00A54259"/>
    <w:pPr>
      <w:keepNext/>
      <w:keepLines/>
      <w:spacing w:after="0" w:line="480" w:lineRule="auto"/>
      <w:outlineLvl w:val="1"/>
    </w:pPr>
    <w:rPr>
      <w:rFonts w:eastAsiaTheme="majorEastAsia" w:cstheme="minorHAnsi"/>
      <w:b/>
      <w:bCs/>
    </w:rPr>
  </w:style>
  <w:style w:type="paragraph" w:styleId="Heading3">
    <w:name w:val="heading 3"/>
    <w:basedOn w:val="Heading4"/>
    <w:next w:val="Normal"/>
    <w:link w:val="Heading3Char"/>
    <w:uiPriority w:val="9"/>
    <w:unhideWhenUsed/>
    <w:qFormat/>
    <w:rsid w:val="00DB4DA0"/>
    <w:pPr>
      <w:ind w:firstLine="0"/>
      <w:outlineLvl w:val="2"/>
    </w:pPr>
    <w:rPr>
      <w:i/>
      <w:iCs/>
    </w:rPr>
  </w:style>
  <w:style w:type="paragraph" w:styleId="Heading4">
    <w:name w:val="heading 4"/>
    <w:basedOn w:val="BodyText"/>
    <w:next w:val="Normal"/>
    <w:link w:val="Heading4Char"/>
    <w:uiPriority w:val="9"/>
    <w:unhideWhenUsed/>
    <w:qFormat/>
    <w:rsid w:val="009E72CA"/>
    <w:pPr>
      <w:spacing w:line="480" w:lineRule="auto"/>
      <w:ind w:firstLine="720"/>
      <w:outlineLvl w:val="3"/>
    </w:pPr>
    <w:rPr>
      <w:rFonts w:asciiTheme="minorHAnsi" w:hAnsiTheme="minorHAnsi"/>
      <w:b/>
      <w:bCs/>
      <w:sz w:val="22"/>
      <w:szCs w:val="22"/>
    </w:rPr>
  </w:style>
  <w:style w:type="paragraph" w:styleId="Heading5">
    <w:name w:val="heading 5"/>
    <w:basedOn w:val="Normal"/>
    <w:next w:val="Normal"/>
    <w:link w:val="Heading5Char"/>
    <w:uiPriority w:val="9"/>
    <w:unhideWhenUsed/>
    <w:qFormat/>
    <w:rsid w:val="00653D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FA"/>
    <w:rPr>
      <w:rFonts w:eastAsiaTheme="majorEastAsia" w:cstheme="minorHAnsi"/>
      <w:b/>
      <w:szCs w:val="28"/>
      <w:lang w:bidi="en-US"/>
    </w:rPr>
  </w:style>
  <w:style w:type="character" w:customStyle="1" w:styleId="Heading4Char">
    <w:name w:val="Heading 4 Char"/>
    <w:basedOn w:val="DefaultParagraphFont"/>
    <w:link w:val="Heading4"/>
    <w:uiPriority w:val="9"/>
    <w:rsid w:val="009E72CA"/>
    <w:rPr>
      <w:rFonts w:eastAsia="Times New Roman" w:cs="Times New Roman"/>
      <w:b/>
      <w:bCs/>
    </w:rPr>
  </w:style>
  <w:style w:type="paragraph" w:styleId="BodyText">
    <w:name w:val="Body Text"/>
    <w:basedOn w:val="Normal"/>
    <w:link w:val="BodyTextChar"/>
    <w:uiPriority w:val="1"/>
    <w:qFormat/>
    <w:rsid w:val="00D9044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9044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9044E"/>
    <w:pPr>
      <w:widowControl w:val="0"/>
      <w:autoSpaceDE w:val="0"/>
      <w:autoSpaceDN w:val="0"/>
      <w:spacing w:after="0" w:line="240" w:lineRule="auto"/>
    </w:pPr>
    <w:rPr>
      <w:rFonts w:ascii="Calibri Light" w:eastAsia="Calibri Light" w:hAnsi="Calibri Light" w:cs="Calibri Light"/>
    </w:rPr>
  </w:style>
  <w:style w:type="paragraph" w:styleId="Header">
    <w:name w:val="header"/>
    <w:basedOn w:val="Normal"/>
    <w:link w:val="HeaderChar"/>
    <w:uiPriority w:val="99"/>
    <w:unhideWhenUsed/>
    <w:rsid w:val="00D90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4E"/>
  </w:style>
  <w:style w:type="paragraph" w:styleId="Footer">
    <w:name w:val="footer"/>
    <w:basedOn w:val="Normal"/>
    <w:link w:val="FooterChar"/>
    <w:uiPriority w:val="99"/>
    <w:unhideWhenUsed/>
    <w:rsid w:val="00D9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4E"/>
  </w:style>
  <w:style w:type="character" w:customStyle="1" w:styleId="Heading2Char">
    <w:name w:val="Heading 2 Char"/>
    <w:basedOn w:val="DefaultParagraphFont"/>
    <w:link w:val="Heading2"/>
    <w:uiPriority w:val="9"/>
    <w:rsid w:val="00A54259"/>
    <w:rPr>
      <w:rFonts w:eastAsiaTheme="majorEastAsia" w:cstheme="minorHAnsi"/>
      <w:b/>
      <w:bCs/>
    </w:rPr>
  </w:style>
  <w:style w:type="character" w:styleId="Hyperlink">
    <w:name w:val="Hyperlink"/>
    <w:basedOn w:val="DefaultParagraphFont"/>
    <w:uiPriority w:val="99"/>
    <w:unhideWhenUsed/>
    <w:rsid w:val="00715C1C"/>
    <w:rPr>
      <w:color w:val="0563C1" w:themeColor="hyperlink"/>
      <w:u w:val="single"/>
    </w:rPr>
  </w:style>
  <w:style w:type="character" w:styleId="UnresolvedMention">
    <w:name w:val="Unresolved Mention"/>
    <w:basedOn w:val="DefaultParagraphFont"/>
    <w:uiPriority w:val="99"/>
    <w:semiHidden/>
    <w:unhideWhenUsed/>
    <w:rsid w:val="00715C1C"/>
    <w:rPr>
      <w:color w:val="605E5C"/>
      <w:shd w:val="clear" w:color="auto" w:fill="E1DFDD"/>
    </w:rPr>
  </w:style>
  <w:style w:type="character" w:customStyle="1" w:styleId="Heading3Char">
    <w:name w:val="Heading 3 Char"/>
    <w:basedOn w:val="DefaultParagraphFont"/>
    <w:link w:val="Heading3"/>
    <w:uiPriority w:val="9"/>
    <w:rsid w:val="00DB4DA0"/>
    <w:rPr>
      <w:rFonts w:eastAsia="Times New Roman" w:cs="Times New Roman"/>
      <w:b/>
      <w:bCs/>
      <w:i/>
      <w:iCs/>
    </w:rPr>
  </w:style>
  <w:style w:type="character" w:customStyle="1" w:styleId="Heading5Char">
    <w:name w:val="Heading 5 Char"/>
    <w:basedOn w:val="DefaultParagraphFont"/>
    <w:link w:val="Heading5"/>
    <w:uiPriority w:val="9"/>
    <w:rsid w:val="00653DBC"/>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8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25"/>
    <w:rPr>
      <w:rFonts w:ascii="Segoe UI" w:hAnsi="Segoe UI" w:cs="Segoe UI"/>
      <w:sz w:val="18"/>
      <w:szCs w:val="18"/>
    </w:rPr>
  </w:style>
  <w:style w:type="character" w:styleId="CommentReference">
    <w:name w:val="annotation reference"/>
    <w:basedOn w:val="DefaultParagraphFont"/>
    <w:uiPriority w:val="99"/>
    <w:semiHidden/>
    <w:unhideWhenUsed/>
    <w:rsid w:val="00FF43B0"/>
    <w:rPr>
      <w:sz w:val="16"/>
      <w:szCs w:val="16"/>
    </w:rPr>
  </w:style>
  <w:style w:type="paragraph" w:styleId="CommentText">
    <w:name w:val="annotation text"/>
    <w:basedOn w:val="Normal"/>
    <w:link w:val="CommentTextChar"/>
    <w:uiPriority w:val="99"/>
    <w:semiHidden/>
    <w:unhideWhenUsed/>
    <w:rsid w:val="00FF43B0"/>
    <w:pPr>
      <w:spacing w:line="240" w:lineRule="auto"/>
    </w:pPr>
    <w:rPr>
      <w:sz w:val="20"/>
      <w:szCs w:val="20"/>
    </w:rPr>
  </w:style>
  <w:style w:type="character" w:customStyle="1" w:styleId="CommentTextChar">
    <w:name w:val="Comment Text Char"/>
    <w:basedOn w:val="DefaultParagraphFont"/>
    <w:link w:val="CommentText"/>
    <w:uiPriority w:val="99"/>
    <w:semiHidden/>
    <w:rsid w:val="00FF43B0"/>
    <w:rPr>
      <w:sz w:val="20"/>
      <w:szCs w:val="20"/>
    </w:rPr>
  </w:style>
  <w:style w:type="paragraph" w:styleId="CommentSubject">
    <w:name w:val="annotation subject"/>
    <w:basedOn w:val="CommentText"/>
    <w:next w:val="CommentText"/>
    <w:link w:val="CommentSubjectChar"/>
    <w:uiPriority w:val="99"/>
    <w:semiHidden/>
    <w:unhideWhenUsed/>
    <w:rsid w:val="00FF43B0"/>
    <w:rPr>
      <w:b/>
      <w:bCs/>
    </w:rPr>
  </w:style>
  <w:style w:type="character" w:customStyle="1" w:styleId="CommentSubjectChar">
    <w:name w:val="Comment Subject Char"/>
    <w:basedOn w:val="CommentTextChar"/>
    <w:link w:val="CommentSubject"/>
    <w:uiPriority w:val="99"/>
    <w:semiHidden/>
    <w:rsid w:val="00FF43B0"/>
    <w:rPr>
      <w:b/>
      <w:bCs/>
      <w:sz w:val="20"/>
      <w:szCs w:val="20"/>
    </w:rPr>
  </w:style>
  <w:style w:type="character" w:styleId="FollowedHyperlink">
    <w:name w:val="FollowedHyperlink"/>
    <w:basedOn w:val="DefaultParagraphFont"/>
    <w:uiPriority w:val="99"/>
    <w:semiHidden/>
    <w:unhideWhenUsed/>
    <w:rsid w:val="004F70E5"/>
    <w:rPr>
      <w:color w:val="954F72" w:themeColor="followedHyperlink"/>
      <w:u w:val="single"/>
    </w:rPr>
  </w:style>
  <w:style w:type="paragraph" w:styleId="ListParagraph">
    <w:name w:val="List Paragraph"/>
    <w:basedOn w:val="Normal"/>
    <w:uiPriority w:val="34"/>
    <w:qFormat/>
    <w:rsid w:val="00C47653"/>
    <w:pPr>
      <w:ind w:left="720"/>
      <w:contextualSpacing/>
    </w:pPr>
  </w:style>
  <w:style w:type="paragraph" w:styleId="Revision">
    <w:name w:val="Revision"/>
    <w:hidden/>
    <w:uiPriority w:val="99"/>
    <w:semiHidden/>
    <w:rsid w:val="00161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42448">
      <w:bodyDiv w:val="1"/>
      <w:marLeft w:val="0"/>
      <w:marRight w:val="0"/>
      <w:marTop w:val="0"/>
      <w:marBottom w:val="0"/>
      <w:divBdr>
        <w:top w:val="none" w:sz="0" w:space="0" w:color="auto"/>
        <w:left w:val="none" w:sz="0" w:space="0" w:color="auto"/>
        <w:bottom w:val="none" w:sz="0" w:space="0" w:color="auto"/>
        <w:right w:val="none" w:sz="0" w:space="0" w:color="auto"/>
      </w:divBdr>
      <w:divsChild>
        <w:div w:id="1603879604">
          <w:marLeft w:val="0"/>
          <w:marRight w:val="0"/>
          <w:marTop w:val="0"/>
          <w:marBottom w:val="0"/>
          <w:divBdr>
            <w:top w:val="none" w:sz="0" w:space="0" w:color="auto"/>
            <w:left w:val="none" w:sz="0" w:space="0" w:color="auto"/>
            <w:bottom w:val="none" w:sz="0" w:space="0" w:color="auto"/>
            <w:right w:val="none" w:sz="0" w:space="0" w:color="auto"/>
          </w:divBdr>
        </w:div>
      </w:divsChild>
    </w:div>
    <w:div w:id="489563239">
      <w:bodyDiv w:val="1"/>
      <w:marLeft w:val="0"/>
      <w:marRight w:val="0"/>
      <w:marTop w:val="0"/>
      <w:marBottom w:val="0"/>
      <w:divBdr>
        <w:top w:val="none" w:sz="0" w:space="0" w:color="auto"/>
        <w:left w:val="none" w:sz="0" w:space="0" w:color="auto"/>
        <w:bottom w:val="none" w:sz="0" w:space="0" w:color="auto"/>
        <w:right w:val="none" w:sz="0" w:space="0" w:color="auto"/>
      </w:divBdr>
    </w:div>
    <w:div w:id="747262930">
      <w:bodyDiv w:val="1"/>
      <w:marLeft w:val="0"/>
      <w:marRight w:val="0"/>
      <w:marTop w:val="0"/>
      <w:marBottom w:val="0"/>
      <w:divBdr>
        <w:top w:val="none" w:sz="0" w:space="0" w:color="auto"/>
        <w:left w:val="none" w:sz="0" w:space="0" w:color="auto"/>
        <w:bottom w:val="none" w:sz="0" w:space="0" w:color="auto"/>
        <w:right w:val="none" w:sz="0" w:space="0" w:color="auto"/>
      </w:divBdr>
    </w:div>
    <w:div w:id="857308852">
      <w:bodyDiv w:val="1"/>
      <w:marLeft w:val="0"/>
      <w:marRight w:val="0"/>
      <w:marTop w:val="0"/>
      <w:marBottom w:val="0"/>
      <w:divBdr>
        <w:top w:val="none" w:sz="0" w:space="0" w:color="auto"/>
        <w:left w:val="none" w:sz="0" w:space="0" w:color="auto"/>
        <w:bottom w:val="none" w:sz="0" w:space="0" w:color="auto"/>
        <w:right w:val="none" w:sz="0" w:space="0" w:color="auto"/>
      </w:divBdr>
    </w:div>
    <w:div w:id="2043166784">
      <w:bodyDiv w:val="1"/>
      <w:marLeft w:val="0"/>
      <w:marRight w:val="0"/>
      <w:marTop w:val="0"/>
      <w:marBottom w:val="0"/>
      <w:divBdr>
        <w:top w:val="none" w:sz="0" w:space="0" w:color="auto"/>
        <w:left w:val="none" w:sz="0" w:space="0" w:color="auto"/>
        <w:bottom w:val="none" w:sz="0" w:space="0" w:color="auto"/>
        <w:right w:val="none" w:sz="0" w:space="0" w:color="auto"/>
      </w:divBdr>
      <w:divsChild>
        <w:div w:id="62872532">
          <w:marLeft w:val="0"/>
          <w:marRight w:val="0"/>
          <w:marTop w:val="0"/>
          <w:marBottom w:val="0"/>
          <w:divBdr>
            <w:top w:val="none" w:sz="0" w:space="0" w:color="auto"/>
            <w:left w:val="none" w:sz="0" w:space="0" w:color="auto"/>
            <w:bottom w:val="none" w:sz="0" w:space="0" w:color="auto"/>
            <w:right w:val="none" w:sz="0" w:space="0" w:color="auto"/>
          </w:divBdr>
        </w:div>
      </w:divsChild>
    </w:div>
    <w:div w:id="21305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c.colostate.edu/docs/double-helix/v2/brieger.pdf" TargetMode="External"/><Relationship Id="rId18" Type="http://schemas.openxmlformats.org/officeDocument/2006/relationships/hyperlink" Target="https://doi.org/10.4324/9781410607201" TargetMode="External"/><Relationship Id="rId26" Type="http://schemas.openxmlformats.org/officeDocument/2006/relationships/hyperlink" Target="https://doi.org/10.1002/sce.20173" TargetMode="External"/><Relationship Id="rId39" Type="http://schemas.openxmlformats.org/officeDocument/2006/relationships/hyperlink" Target="https://doi.org/10.1002/j.1949-3533.2002.tb00104.x" TargetMode="External"/><Relationship Id="rId21" Type="http://schemas.openxmlformats.org/officeDocument/2006/relationships/hyperlink" Target="https://supreme.justia.com/cases/federal/us/560/48/" TargetMode="External"/><Relationship Id="rId34" Type="http://schemas.openxmlformats.org/officeDocument/2006/relationships/hyperlink" Target="https://doi.org/10.1152/advan.00071.2009" TargetMode="External"/><Relationship Id="rId42" Type="http://schemas.openxmlformats.org/officeDocument/2006/relationships/hyperlink" Target="https://bassconnections.duke.edu/using-human-centered-desig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ajpy.12004" TargetMode="External"/><Relationship Id="rId29" Type="http://schemas.openxmlformats.org/officeDocument/2006/relationships/hyperlink" Target="https://doi.org/10.1007/978-1-4419-1428-6_17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about/apa/strategic-plan" TargetMode="External"/><Relationship Id="rId24" Type="http://schemas.openxmlformats.org/officeDocument/2006/relationships/hyperlink" Target="https://doi.org/10.1021/ed100217v" TargetMode="External"/><Relationship Id="rId32" Type="http://schemas.openxmlformats.org/officeDocument/2006/relationships/hyperlink" Target="https://web.archive.org/web/20191213181611/https://teachingcommons.stanford.edu/teachingwriting/teaching-talk/mapping-conversation" TargetMode="External"/><Relationship Id="rId37" Type="http://schemas.openxmlformats.org/officeDocument/2006/relationships/hyperlink" Target="https://doi.org/10.1021/acs.jchemed.8b00836" TargetMode="External"/><Relationship Id="rId40" Type="http://schemas.openxmlformats.org/officeDocument/2006/relationships/hyperlink" Target="https://doi.org/10.1007/s11423-007-9077-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7/cbe.17-03-0052" TargetMode="External"/><Relationship Id="rId23" Type="http://schemas.openxmlformats.org/officeDocument/2006/relationships/hyperlink" Target="https://doi.org/10.7330/9781607326878" TargetMode="External"/><Relationship Id="rId28" Type="http://schemas.openxmlformats.org/officeDocument/2006/relationships/hyperlink" Target="https://doi.org/10.1080/07294360.2010.539597" TargetMode="External"/><Relationship Id="rId36" Type="http://schemas.openxmlformats.org/officeDocument/2006/relationships/hyperlink" Target="https://doi.org/10.1093/elt/cci003" TargetMode="External"/><Relationship Id="rId10" Type="http://schemas.openxmlformats.org/officeDocument/2006/relationships/hyperlink" Target="https://bassconnections.duke.edu/using-human-centered-design" TargetMode="External"/><Relationship Id="rId19" Type="http://schemas.openxmlformats.org/officeDocument/2006/relationships/hyperlink" Target="https://serc.carleton.edu/sp/library/gallerywalk//index.html" TargetMode="External"/><Relationship Id="rId31" Type="http://schemas.openxmlformats.org/officeDocument/2006/relationships/hyperlink" Target="https://doi.org/10.1016/S1060-3743(99)80117-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ks@institution.edu" TargetMode="External"/><Relationship Id="rId14" Type="http://schemas.openxmlformats.org/officeDocument/2006/relationships/hyperlink" Target="http://www.radiologictechnology.org/content/88/3/354.extract" TargetMode="External"/><Relationship Id="rId22" Type="http://schemas.openxmlformats.org/officeDocument/2006/relationships/hyperlink" Target="https://doi.org/10.1152/advances.2001.25.3.167" TargetMode="External"/><Relationship Id="rId27" Type="http://schemas.openxmlformats.org/officeDocument/2006/relationships/hyperlink" Target="https://doi.org/10.18806/tesl.v15i1.692" TargetMode="External"/><Relationship Id="rId30" Type="http://schemas.openxmlformats.org/officeDocument/2006/relationships/hyperlink" Target="http://www.radiologictechnology.org/content/86/6/686.extract" TargetMode="External"/><Relationship Id="rId35" Type="http://schemas.openxmlformats.org/officeDocument/2006/relationships/hyperlink" Target="https://doi.org/10.1187/cbe.11-08-0064" TargetMode="External"/><Relationship Id="rId43" Type="http://schemas.openxmlformats.org/officeDocument/2006/relationships/header" Target="header1.xml"/><Relationship Id="rId8" Type="http://schemas.openxmlformats.org/officeDocument/2006/relationships/hyperlink" Target="mailto:emily.parks@duke.edu" TargetMode="External"/><Relationship Id="rId3" Type="http://schemas.openxmlformats.org/officeDocument/2006/relationships/styles" Target="styles.xml"/><Relationship Id="rId12" Type="http://schemas.openxmlformats.org/officeDocument/2006/relationships/hyperlink" Target="https://doi.org/10.2307/357382" TargetMode="External"/><Relationship Id="rId17" Type="http://schemas.openxmlformats.org/officeDocument/2006/relationships/hyperlink" Target="https://doi.org/10.1002/9781444305173.ch14" TargetMode="External"/><Relationship Id="rId25" Type="http://schemas.openxmlformats.org/officeDocument/2006/relationships/hyperlink" Target="https://doi.org/10.1016/B978-012498365-6/50007-X" TargetMode="External"/><Relationship Id="rId33" Type="http://schemas.openxmlformats.org/officeDocument/2006/relationships/hyperlink" Target="https://doi.org/10.1187/cbe.06-11-0203" TargetMode="External"/><Relationship Id="rId38" Type="http://schemas.openxmlformats.org/officeDocument/2006/relationships/hyperlink" Target="https://doi.org/10.1039/C5RP00102A" TargetMode="External"/><Relationship Id="rId20" Type="http://schemas.openxmlformats.org/officeDocument/2006/relationships/hyperlink" Target="https://eric.ed.gov/?id=EJ824637" TargetMode="External"/><Relationship Id="rId4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8EBE-8037-4C45-8D2D-6E75AFB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5398</Words>
  <Characters>30772</Characters>
  <Application>Microsoft Office Word</Application>
  <DocSecurity>0</DocSecurity>
  <Lines>256</Lines>
  <Paragraphs>72</Paragraphs>
  <ScaleCrop>false</ScaleCrop>
  <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2024-10-22T20:43:00Z</dcterms:created>
  <dcterms:modified xsi:type="dcterms:W3CDTF">2024-10-22T20:43:00Z</dcterms:modified>
</cp:coreProperties>
</file>